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宜昌市20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年国民经济和社会发展统计公报</w:t>
      </w:r>
    </w:p>
    <w:p>
      <w:pPr>
        <w:rPr>
          <w:rFonts w:hint="default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2025年是“十四五”规划收官之年。一年来，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全市上下深入学习贯彻习近平总书记考察湖北重要讲话精神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认真落实</w:t>
      </w:r>
      <w:r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省委、省政府决策部署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和</w:t>
      </w:r>
      <w:r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市委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、市政府</w:t>
      </w:r>
      <w:r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工作要求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扛牢“三个重要”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使命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，践行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“六个奋勇争先”新要求，统筹推进稳增长、促转型、惠民生各项工作，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向难求成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砥砺前行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，经济运行呈现“稳中有进、质效双升”的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良好态势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交出了向新向优的发展答卷、项目攻坚的奋进答卷、温暖厚重的幸福答卷，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加快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全省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支点建设先行区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征程上迈出坚实步伐。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一、综合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初步核算，全市实现地区生产总值6464.42亿元，比上年增长6.1%。其中，第一产业增加值696.34亿元，增长3.8%；第二产业增加值2554亿元，增长5.8%；第三产业增加值3214.08亿元，增长6.8%。三次产业结构比例由上年的11.2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∶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40.3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∶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48.5调整为10.8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∶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39.5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∶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49.7。全市人均地区生产总值为165180元，增长6.4%。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310515</wp:posOffset>
            </wp:positionV>
            <wp:extent cx="4799330" cy="2364740"/>
            <wp:effectExtent l="5080" t="5080" r="11430" b="7620"/>
            <wp:wrapTopAndBottom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图1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2021-2025年全市地区生产总值及其增速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595959" w:themeColor="text1" w:themeTint="A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全市居民消费价格比上年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下降0.1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分类别看，交通通信价格下降2.9%、医疗保健价格下降1.4%、食品烟酒价格下降0.4%、居住价格下降0.1%；生活用品及服务价格上涨0.3%、教育文化娱乐价格上涨0.4%、衣着价格上涨3.7%、其他用品及服务价格上涨10.4%。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年末全市共有各类经营主体86.90万户，比上年增长5.0%，其中企业25.61万户，个体工商户60.29万户。新设立经营主体14.87万户，其中企业7.27万户，个体工商户7.56万户。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-92" w:rightChars="-44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全市城镇新增就业9.97万人，比上年增长1.1%。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  <w:t>二、农业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全市实现农林牧渔业总产值1243.42亿元，比上年增长4.3%。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粮食播种面积484.05万亩，粮食产量154.32万吨，比上年增长0.4%。油料产量24.26万吨，增长2.5%。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-92" w:rightChars="-44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图2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2021-2025年全市粮食产量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92" w:rightChars="-44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107305" cy="2960370"/>
            <wp:effectExtent l="0" t="0" r="13335" b="1143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-92" w:rightChars="-44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蔬菜产量586.15万吨，增长3.6%；园林水果产量472.26万吨，增长4.5%；茶叶产量12.98万吨，增长4.3%；中药材产量16.88万吨，增长4.5%。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-92" w:rightChars="-44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生猪出栏632.21万头，增长5.2%；牛出栏3.87万头，下降17.5%；羊出栏115.35万只，下降10.9%；家禽出笼2621.24万只，下降10.6%；禽蛋产量10.15万吨，增长2.8%。水产品产量22.65万吨，增长4.4%。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"/>
        </w:rPr>
        <w:t>三、工业和建筑业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-92" w:rightChars="-44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全年规模以上工业增加值比上年增长7.3%。分门类看，采矿业增长4.4%，制造业增长8.6%，电力、热力、燃气及水生产和供应业增长7.0%。全年高技术制造业增加值增长15.9%，占规模以上工业增加值的比重为17.1%。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-92" w:rightChars="-44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社会用电量292.69亿千瓦时，增长8.2%。分产业看，第一产业用电量3.34亿千瓦时，增长13.9%；第二产业用电量207.73亿千瓦时，增长9.7%，其中工业用电量204.14亿千瓦时，增长9.8%；第三产业用电量39.31亿千瓦时，增长7.3%。城乡居民生活用电量42.31亿千瓦时，增长1.8%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表1  2025年全市规模以上工业主要产品产量及其增速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957"/>
        <w:gridCol w:w="1799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量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比上年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增长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±%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活性干酵母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吨</w:t>
            </w:r>
          </w:p>
        </w:tc>
        <w:tc>
          <w:tcPr>
            <w:tcW w:w="1799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1.10 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13.9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酵母味素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0.88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-5.5</w:t>
            </w:r>
          </w:p>
        </w:tc>
      </w:tr>
    </w:tbl>
    <w:p>
      <w:pPr>
        <w:ind w:firstLine="240" w:firstLineChars="1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续表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957"/>
        <w:gridCol w:w="1799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量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比上年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增长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±%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合成氨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318.19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尿素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74.51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磷肥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98.65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磷酸一铵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304.33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-25.2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磷酸二铵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231.55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除草剂原药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14.90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化学药品原药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1.31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有机硅（DMC）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6.52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水泥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万吨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990.26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平板玻璃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万重量箱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2559.7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-13.2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电力电缆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千米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38.52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-28.2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汽车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万辆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6.21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储能用锂离子电池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万千瓦时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4401.50 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61.1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汽车用锂离子动力电池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万千瓦时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1267.34 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85.9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31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发电量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亿千瓦时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1293.98</w:t>
            </w:r>
          </w:p>
        </w:tc>
        <w:tc>
          <w:tcPr>
            <w:tcW w:w="166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13.3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年末在库资质以上建筑业企业749家，完成建筑业总产值比上年增长2.0%。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  <w:t>四、固定资产投资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年固定资产投资比上年增长5.6%。分产业看，第一产业投资下降37.3%,第二产业投资增长6.1%,第三产业投资增长6.5%。分领域看，工业投资增长5.9%，基础设施投资增长19.2%，房地产开发投资下降16.4%。民间投资增长1.0%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-4638675</wp:posOffset>
                </wp:positionH>
                <wp:positionV relativeFrom="paragraph">
                  <wp:posOffset>310515</wp:posOffset>
                </wp:positionV>
                <wp:extent cx="548005" cy="2622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亿元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5.25pt;margin-top:24.45pt;height:20.65pt;width:43.15pt;z-index:251660288;mso-width-relative:page;mso-height-relative:page;" filled="f" stroked="f" coordsize="21600,21600" o:gfxdata="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JVY&#10;QNDdAAAACwEAAA8AAAAAAAAAAQAgAAAAOAAAAGRycy9kb3ducmV2LnhtbFBLAQIUABQAAAAIAIdO&#10;4kCUve59QQIAAHMEAAAOAAAAAAAAAAEAIAAAAEIBAABkcnMvZTJvRG9jLnhtbF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-4638675</wp:posOffset>
                </wp:positionH>
                <wp:positionV relativeFrom="paragraph">
                  <wp:posOffset>310515</wp:posOffset>
                </wp:positionV>
                <wp:extent cx="548005" cy="2622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亿元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5.25pt;margin-top:24.45pt;height:20.65pt;width:43.15pt;z-index:251659264;mso-width-relative:page;mso-height-relative:page;" filled="f" stroked="f" coordsize="21600,21600" o:gfxdata="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JVY&#10;QNDdAAAACwEAAA8AAAAAAAAAAQAgAAAAOAAAAGRycy9kb3ducmV2LnhtbFBLAQIUABQAAAAIAIdO&#10;4kBH27rVQQIAAHMEAAAOAAAAAAAAAAEAIAAAAEIBAABkcnMvZTJvRG9jLnhtbF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全市商品房销售面积346.94万平方米，比上年下降2.2%。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图3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年全市三次产业投资占固定资产投资比重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4448175" cy="2809875"/>
            <wp:effectExtent l="4445" t="4445" r="5080" b="5080"/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"/>
        </w:rPr>
        <w:t>五、国内贸易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全市实现社会消费品零售总额2376.24亿元，比上年增长4.4%。其中，限额以上单位零售额900.72亿元，增长6.9%。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图4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202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-202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年全市社会消费品零售总额及其增速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121910" cy="2588260"/>
            <wp:effectExtent l="0" t="0" r="13970" b="254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从限额以上单位零售商品类别看，粮油、食品类零售额比上年增长5.9%，烟酒类下降17.1%，服装、鞋帽、针纺织品类下降5.4%，化妆品类增长43.5%，金银珠宝类增长46.4%，体育、娱乐用品类增长2.4%，家用电器和音像器材类增长8.6%，通讯器材类增长22.5%，汽车类增长1.5%，其中新能源汽车增长29.3%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限额以上单位通过公共网络实现商品零售额131.56亿元，比上年增长12.0%。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  <w:t>六、对外经济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全市实现外贸进出口总额544.5亿元，比上年增长9.3%。其中，出口额443.6亿元，增长10.8%；进口额100.9亿元，增长3.1%。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实际使用外资6649万美元，比上年增长8.6%。对外经济合作业务完成营业额35308万美元，增长52.8%。其中，对外承包工程完成营业额32625万美元，增长45.8%，对外劳务合作完成营业额2682万美元，增长267.9%。全年新批外商投资企业36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图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5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202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-202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年全市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进出口总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031740" cy="2517140"/>
            <wp:effectExtent l="0" t="0" r="16510" b="16510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"/>
        </w:rPr>
        <w:t>七、交通运输和邮电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，全市公路里程38115.73公里，比上年增长0.3%。其中等级公路里程37698.17公里，增长0.5%。全年公路、水路完成货运量2.71亿吨，比上年增长9.0％；货物周转量935.55亿吨公里，增长9.7%；客运量5328.61万人，增长13.6%；旅客周转量24.40亿人公里，增长2.1%。港口货物吞吐量1.56亿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年末全市民用汽车拥有量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99.26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万辆，比上年增长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3.7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其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中私人汽车拥有量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92.03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万辆，增长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3.8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全市完成邮政行业业务总量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32.65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亿元，比上年增长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16.6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其中，邮政企业完成业务总量11.14亿元，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快递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企业完成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业务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总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量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21.50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元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全市完成电信业务收入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37.12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亿元，比上年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下降2.6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%。固定电话用户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25.39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万户；移动电话用户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495.16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万户，其中5G移动电话用户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333.51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万户，5G用户覆盖率为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67.4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%。互联网宽带接入用户数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205.9万户。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  <w:t>八、财政和金融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全市实现地方一般公共预算收入327.05亿元，比上年增长11.2%，其中，税收收入236.14亿元，增长6.9%。地方一般公共预算支出694.98亿元，比上年下降3.6%。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年末全市金融机构本外币存款余额7401.17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亿元，比上年增长9.4%；其中住户存款4975.05亿元，增长10.5%。金融机构本外币贷款余额7319.14亿元，增长10.4%；其中住户贷款1217.10亿元，下降0.9%。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年保险公司保费收入175.33亿元，比上年增长8.3%。其中财产险保费收入增长2.0%，健康险和意外伤害险保费收入增长3.1%，寿险保费收入增长10.7%。支付各类赔付额76.78亿元，增长17.1%。其中财产险赔付额增长6.2%，健康险和意外伤害险赔付额下降4.8%，寿险赔付额增长27.1%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/>
        <w:autoSpaceDN/>
        <w:bidi w:val="0"/>
        <w:adjustRightInd w:val="0"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b w:val="0"/>
          <w:bCs/>
          <w:highlight w:val="none"/>
        </w:rPr>
      </w:pP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highlight w:val="none"/>
          <w:shd w:val="clear" w:fill="FFFFFF"/>
          <w:lang w:val="en-US" w:eastAsia="zh-CN" w:bidi="ar"/>
        </w:rPr>
        <w:t>九、教育和科学技术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全市共有普通高校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所，中等职业教育学校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所，普通中学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167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所，普通小学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206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所，幼儿园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388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所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 xml:space="preserve">表2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2025年全市学校基本情况表</w:t>
      </w:r>
    </w:p>
    <w:tbl>
      <w:tblPr>
        <w:tblStyle w:val="10"/>
        <w:tblW w:w="8631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1595"/>
        <w:gridCol w:w="1595"/>
        <w:gridCol w:w="1576"/>
        <w:gridCol w:w="135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5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  标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招生数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（万人）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在校生数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（万人）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毕业生数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（万人）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（万人）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493" w:hRule="exact"/>
          <w:jc w:val="center"/>
        </w:trPr>
        <w:tc>
          <w:tcPr>
            <w:tcW w:w="25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普通小学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2.63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17.57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2.96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25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普通中学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4.87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25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中等职业教育学校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2.40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25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普通高等学校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3.02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2.32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5" w:rightChars="5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实现高新技术产业增加值1245.02亿元，比上年增长4.2%，高新技术产业增加值占GDP的比重为19.3%。拥有工程技术研究中心248个，重点实验室132个。全市重要科技成果登记152项。专利申请授权量6335项，其中发明专利1420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b w:val="0"/>
          <w:bCs/>
          <w:color w:val="auto"/>
        </w:rPr>
      </w:pPr>
      <w:r>
        <w:rPr>
          <w:rFonts w:hint="eastAsia" w:ascii="黑体" w:hAnsi="宋体" w:eastAsia="黑体" w:cs="黑体"/>
          <w:b w:val="0"/>
          <w:bCs/>
          <w:color w:val="auto"/>
          <w:kern w:val="0"/>
          <w:sz w:val="32"/>
          <w:szCs w:val="32"/>
          <w:shd w:val="clear" w:fill="FFFFFF"/>
          <w:lang w:val="en-US" w:eastAsia="zh-CN" w:bidi="ar"/>
        </w:rPr>
        <w:t>十、文化旅游、卫生和体育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拥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有文化事业机构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189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个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，艺术事业机构17个，博物馆纪念馆机构20个，剧场、影剧院32个，公共图书馆15个。公共图书馆总藏书6106千册。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0000FF"/>
          <w:kern w:val="0"/>
          <w:sz w:val="32"/>
          <w:szCs w:val="32"/>
          <w:shd w:val="clear" w:fill="FFFFFF"/>
          <w:lang w:val="en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拥有3A级及以上景区72个，其中5A级景区4个、4A级景区26个。星级饭店38个，其中5星级饭店2个，4星级饭店16个。全年接待国内游客1.41亿人次，增长20.8%；国内旅游总收入1427亿元，增长22.5%。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共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有卫生机构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3087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个（含村卫生所），其中医院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、卫生院188个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妇幼保健院（所、站）11个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,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疾病预防控制中心（防疫站）15个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。卫生技术人员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37751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人，其中执业医师和执业助理医师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15166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人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，注册护士17001人。卫生机构床位数29727张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全市共有体育场馆3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个，专职体育人员2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人。参加省以上运动会人数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1730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人，获得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136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枚金牌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  <w:t>十一、人口、人民生活和社会保障</w:t>
      </w: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年末全市常住人口39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0.06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万人，城镇化率为6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7.31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；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户籍人口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377.23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全体常住居民人均可支配收入42714元，比上年增长5.4%；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城镇常住居民人均可支配收入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50874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元，增长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4.8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%；农村常住居民人均可支配收入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27524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元，增长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5.9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全体常住居民人均消费支出28385元，比上年增长4.2%；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城镇常住居民人均消费支出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31977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元，增长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3.4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%；农村常住居民人均消费支出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21621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元，增长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4.5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年末全市参加城镇基本养老保险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150.57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万人，其中参保职工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98.88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万人，参保离退休人员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51.69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参加失业保险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61.41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参加工伤保险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79.65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万人。参加基本医疗保险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373.10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万人，其中职工医疗保险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117.69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万人，城乡居民医疗保险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255.41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万人。参加生育保险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65.31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年末全市享受最低生活保障居民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8.41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万人，其中城市最低生活保障居民1.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万人，农村最低生活保障居民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7.16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万人。养老服务床位数3.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85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万张。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kern w:val="0"/>
          <w:sz w:val="32"/>
          <w:szCs w:val="32"/>
          <w:shd w:val="clear" w:fill="FFFFFF"/>
          <w:lang w:val="en-US" w:eastAsia="zh-CN" w:bidi="ar"/>
        </w:rPr>
        <w:t>十二、资源环境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全市单位GDP能耗继续保持下降。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年末全市有矿产资源91种，其中已开发利用矿种45种。全市有国家级、省级自然保护区6个。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7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全市生态环境质量总体保持稳定。地表水河流水质总体为“优”，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集中式饮用水源地水质持续100%稳定达标；湖泊水质总体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为“Ⅳ类”保持稳定</w:t>
      </w:r>
      <w:r>
        <w:rPr>
          <w:rFonts w:hint="default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主城区环境空气质量总体稳中向好，优</w:t>
      </w:r>
      <w:r>
        <w:rPr>
          <w:rFonts w:hint="eastAsia" w:ascii="仿宋_GB2312" w:hAnsi="宋体" w:eastAsia="仿宋_GB2312" w:cs="宋体"/>
          <w:b w:val="0"/>
          <w:color w:val="auto"/>
          <w:spacing w:val="11"/>
          <w:kern w:val="0"/>
          <w:sz w:val="32"/>
          <w:szCs w:val="32"/>
          <w:shd w:val="clear" w:fill="FFFFFF"/>
          <w:lang w:val="en-US" w:eastAsia="zh-CN" w:bidi="ar"/>
        </w:rPr>
        <w:t>良天数比例为88.8%，比上年提升4.4个百分点；</w:t>
      </w:r>
      <w:r>
        <w:rPr>
          <w:rFonts w:hint="eastAsia" w:ascii="仿宋_GB2312" w:hAnsi="仿宋_GB2312" w:eastAsia="仿宋_GB2312" w:cs="仿宋_GB2312"/>
          <w:b w:val="0"/>
          <w:color w:val="auto"/>
          <w:spacing w:val="11"/>
          <w:kern w:val="0"/>
          <w:sz w:val="32"/>
          <w:szCs w:val="32"/>
          <w:shd w:val="clear" w:fill="FFFFFF"/>
          <w:lang w:val="en-US" w:eastAsia="zh-CN" w:bidi="ar"/>
        </w:rPr>
        <w:t>PM</w:t>
      </w:r>
      <w:r>
        <w:rPr>
          <w:rFonts w:hint="eastAsia" w:ascii="Times New Roman" w:hAnsi="Times New Roman" w:eastAsia="仿宋_GB2312" w:cs="Times New Roman"/>
          <w:b w:val="0"/>
          <w:color w:val="auto"/>
          <w:spacing w:val="11"/>
          <w:kern w:val="0"/>
          <w:sz w:val="32"/>
          <w:szCs w:val="32"/>
          <w:shd w:val="clear" w:fill="FFFFFF"/>
          <w:vertAlign w:val="subscript"/>
          <w:lang w:val="en-US" w:eastAsia="zh-CN" w:bidi="ar"/>
        </w:rPr>
        <w:t>2.5</w:t>
      </w:r>
      <w:r>
        <w:rPr>
          <w:rFonts w:hint="eastAsia" w:ascii="仿宋_GB2312" w:hAnsi="宋体" w:eastAsia="仿宋_GB2312" w:cs="宋体"/>
          <w:b w:val="0"/>
          <w:color w:val="auto"/>
          <w:spacing w:val="11"/>
          <w:kern w:val="0"/>
          <w:sz w:val="32"/>
          <w:szCs w:val="32"/>
          <w:shd w:val="clear" w:fill="FFFFFF"/>
          <w:lang w:val="en-US" w:eastAsia="zh-CN" w:bidi="ar"/>
        </w:rPr>
        <w:t>浓度为35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微克/立方米，比上年下降5.4%；环境空气质量综合指数下降6.4%。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313" w:beforeLines="10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注：1.本公报2025年数据为初步统计数据。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40" w:lineRule="exact"/>
        <w:ind w:left="1260" w:leftChars="600" w:right="0" w:rightChars="0" w:firstLine="1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2.地区生产总值、各产业增加值绝对数为现价，增长速度按不变价格计算。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资料来源：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40" w:lineRule="exact"/>
        <w:ind w:left="1260" w:leftChars="6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本公报中城镇新增就业、养老保险、工伤保险、失业保险等数据来自市人力资源和社会保障局；水产品产量来自市农业农村局；外贸进出口、实际使用外资、对外经济合作等数据来自市商务局；旅游人数、旅游总收入、A级景区、星级饭店、公共图书馆、博物馆、文化艺术事业机构、剧场剧院、体育等数据来自市文化和旅游局；公路里程、货运量、货物周转量、客运量、旅客周转量等数据来自市交通运输局；邮政行业业务总量、快递业务量等数据来自市邮政管理局；电信业务收入、电话用户、5G用户覆盖率等数据来自中国电信股份有限公司宜昌分公司、中国联通宜昌分公司、中国移动通信公司宜昌分公司；财政数据来自市财政局；金融数据来自人民银行宜昌市中心支行；保费数据来自国家金融监督管理总局宜昌监管分局；教育数据来自市教育局；卫生机构、床位、人员等数据来自市卫生健康委员会；低保数据来自市民政局；户籍人口、民用汽车拥有量、私人汽车拥有量等数据来自市公安局；医疗保险、生育保险数据来自市医疗保障局；工程技术研究中心、重要科技成果等数据来自市科技局；经营主体、专利申请授权量等数据来自市市场监督管理局；矿产资源等数据来自市自然资源和城乡建设局；生态环境、环境监测等数据来自市生态环境局；价格、粮食、畜禽、城乡居民收支等数据来自国家统计局宜昌调查队；用电量数据来自市供电公司；其他数据均来自市统计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spacing w:line="2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97586"/>
    <w:rsid w:val="00641CB5"/>
    <w:rsid w:val="006921F8"/>
    <w:rsid w:val="011E6C85"/>
    <w:rsid w:val="01AC2015"/>
    <w:rsid w:val="02384A78"/>
    <w:rsid w:val="02440603"/>
    <w:rsid w:val="03A677C2"/>
    <w:rsid w:val="03ED6CE9"/>
    <w:rsid w:val="03F05B98"/>
    <w:rsid w:val="049554E0"/>
    <w:rsid w:val="04B55425"/>
    <w:rsid w:val="04C72C73"/>
    <w:rsid w:val="050C71AF"/>
    <w:rsid w:val="059F023F"/>
    <w:rsid w:val="062A71DC"/>
    <w:rsid w:val="062C4E8B"/>
    <w:rsid w:val="0687721C"/>
    <w:rsid w:val="07601F5A"/>
    <w:rsid w:val="082007E9"/>
    <w:rsid w:val="083D65C2"/>
    <w:rsid w:val="08411B0F"/>
    <w:rsid w:val="085B6514"/>
    <w:rsid w:val="08C412F3"/>
    <w:rsid w:val="08D240D5"/>
    <w:rsid w:val="08D87321"/>
    <w:rsid w:val="08FFFCD1"/>
    <w:rsid w:val="093177ED"/>
    <w:rsid w:val="096E105E"/>
    <w:rsid w:val="09A82011"/>
    <w:rsid w:val="09D30528"/>
    <w:rsid w:val="09FE7898"/>
    <w:rsid w:val="0A154E7F"/>
    <w:rsid w:val="0AC22AFC"/>
    <w:rsid w:val="0ADC4600"/>
    <w:rsid w:val="0B7CC636"/>
    <w:rsid w:val="0B931694"/>
    <w:rsid w:val="0BA46730"/>
    <w:rsid w:val="0BD77CCC"/>
    <w:rsid w:val="0BFFCA47"/>
    <w:rsid w:val="0C4F538B"/>
    <w:rsid w:val="0C682C44"/>
    <w:rsid w:val="0C6C66B5"/>
    <w:rsid w:val="0CC148CA"/>
    <w:rsid w:val="0CDF66D8"/>
    <w:rsid w:val="0DFB9809"/>
    <w:rsid w:val="0DFE791C"/>
    <w:rsid w:val="0E385457"/>
    <w:rsid w:val="0E394DFE"/>
    <w:rsid w:val="0E3F3DD7"/>
    <w:rsid w:val="0ED7670A"/>
    <w:rsid w:val="0EF95B43"/>
    <w:rsid w:val="0F3421EB"/>
    <w:rsid w:val="0FA11296"/>
    <w:rsid w:val="0FAF98A1"/>
    <w:rsid w:val="0FBF442A"/>
    <w:rsid w:val="0FD7EDA2"/>
    <w:rsid w:val="0FE8C04B"/>
    <w:rsid w:val="0FEC792E"/>
    <w:rsid w:val="0FEFE980"/>
    <w:rsid w:val="0FFBDBB6"/>
    <w:rsid w:val="10925414"/>
    <w:rsid w:val="109A0A48"/>
    <w:rsid w:val="11AD5817"/>
    <w:rsid w:val="11F02C93"/>
    <w:rsid w:val="12915EBB"/>
    <w:rsid w:val="12AF37F8"/>
    <w:rsid w:val="12D844DA"/>
    <w:rsid w:val="12DE08B4"/>
    <w:rsid w:val="12DF14BB"/>
    <w:rsid w:val="12FFA591"/>
    <w:rsid w:val="133F8478"/>
    <w:rsid w:val="139D5E69"/>
    <w:rsid w:val="139E27C4"/>
    <w:rsid w:val="13A7713C"/>
    <w:rsid w:val="13C82DCC"/>
    <w:rsid w:val="13EDF4C1"/>
    <w:rsid w:val="13EE75BB"/>
    <w:rsid w:val="13F63362"/>
    <w:rsid w:val="13F78C01"/>
    <w:rsid w:val="14283FB7"/>
    <w:rsid w:val="145CCBB3"/>
    <w:rsid w:val="145E0BE3"/>
    <w:rsid w:val="148732B5"/>
    <w:rsid w:val="14C77E27"/>
    <w:rsid w:val="14E5768D"/>
    <w:rsid w:val="14F323C8"/>
    <w:rsid w:val="154FF783"/>
    <w:rsid w:val="15732679"/>
    <w:rsid w:val="15B62240"/>
    <w:rsid w:val="15CE7ECF"/>
    <w:rsid w:val="15F04DF7"/>
    <w:rsid w:val="160C1DC9"/>
    <w:rsid w:val="162A1F24"/>
    <w:rsid w:val="165A2773"/>
    <w:rsid w:val="16761120"/>
    <w:rsid w:val="169D3ADE"/>
    <w:rsid w:val="16F7C333"/>
    <w:rsid w:val="16FB1705"/>
    <w:rsid w:val="170620E1"/>
    <w:rsid w:val="172E1691"/>
    <w:rsid w:val="1757342C"/>
    <w:rsid w:val="17B30A0E"/>
    <w:rsid w:val="17DE9280"/>
    <w:rsid w:val="17FF38F8"/>
    <w:rsid w:val="18367E3A"/>
    <w:rsid w:val="1842045F"/>
    <w:rsid w:val="18510308"/>
    <w:rsid w:val="18D71380"/>
    <w:rsid w:val="19634179"/>
    <w:rsid w:val="198723D8"/>
    <w:rsid w:val="19CD2B39"/>
    <w:rsid w:val="19E7EA1C"/>
    <w:rsid w:val="19FC0DA1"/>
    <w:rsid w:val="19FF3AF2"/>
    <w:rsid w:val="1A042BFD"/>
    <w:rsid w:val="1A065FAE"/>
    <w:rsid w:val="1A7FE095"/>
    <w:rsid w:val="1B6D2E38"/>
    <w:rsid w:val="1B924DB0"/>
    <w:rsid w:val="1BA048CC"/>
    <w:rsid w:val="1BC85FF7"/>
    <w:rsid w:val="1BFAF410"/>
    <w:rsid w:val="1BFE80F3"/>
    <w:rsid w:val="1C2857BA"/>
    <w:rsid w:val="1CD812F2"/>
    <w:rsid w:val="1D235206"/>
    <w:rsid w:val="1D67BD7B"/>
    <w:rsid w:val="1D6D26EC"/>
    <w:rsid w:val="1D7C200A"/>
    <w:rsid w:val="1D99A5C8"/>
    <w:rsid w:val="1DBFC019"/>
    <w:rsid w:val="1DC715D6"/>
    <w:rsid w:val="1DDB4ED7"/>
    <w:rsid w:val="1DE7F995"/>
    <w:rsid w:val="1DFD0F40"/>
    <w:rsid w:val="1E235CC3"/>
    <w:rsid w:val="1E432BE2"/>
    <w:rsid w:val="1E4416CB"/>
    <w:rsid w:val="1E4442DD"/>
    <w:rsid w:val="1E5F0965"/>
    <w:rsid w:val="1E6FC9C1"/>
    <w:rsid w:val="1E806E2E"/>
    <w:rsid w:val="1ED7018D"/>
    <w:rsid w:val="1EF5AA9D"/>
    <w:rsid w:val="1EF97283"/>
    <w:rsid w:val="1F2E75C5"/>
    <w:rsid w:val="1F72506D"/>
    <w:rsid w:val="1F772DD8"/>
    <w:rsid w:val="1F9F7C5C"/>
    <w:rsid w:val="1FA604CE"/>
    <w:rsid w:val="1FCDC75A"/>
    <w:rsid w:val="1FD5C5E7"/>
    <w:rsid w:val="1FD7B8B2"/>
    <w:rsid w:val="1FDD6C68"/>
    <w:rsid w:val="1FE5D54F"/>
    <w:rsid w:val="1FF77E4C"/>
    <w:rsid w:val="20240F8B"/>
    <w:rsid w:val="20A53730"/>
    <w:rsid w:val="20C3727D"/>
    <w:rsid w:val="20E56273"/>
    <w:rsid w:val="212815AE"/>
    <w:rsid w:val="21B13C52"/>
    <w:rsid w:val="21CB7681"/>
    <w:rsid w:val="22465F3D"/>
    <w:rsid w:val="226B2010"/>
    <w:rsid w:val="22B269EC"/>
    <w:rsid w:val="22DD5B3A"/>
    <w:rsid w:val="231F2AC7"/>
    <w:rsid w:val="23441B48"/>
    <w:rsid w:val="23AB2104"/>
    <w:rsid w:val="23B50A49"/>
    <w:rsid w:val="23EC40C8"/>
    <w:rsid w:val="23F789B3"/>
    <w:rsid w:val="24786AE6"/>
    <w:rsid w:val="247FA751"/>
    <w:rsid w:val="24DEC4D1"/>
    <w:rsid w:val="257FA295"/>
    <w:rsid w:val="257FA85B"/>
    <w:rsid w:val="258C1C31"/>
    <w:rsid w:val="25F37C1B"/>
    <w:rsid w:val="25F7A706"/>
    <w:rsid w:val="264B5483"/>
    <w:rsid w:val="268447D6"/>
    <w:rsid w:val="26FBB0D1"/>
    <w:rsid w:val="270F8861"/>
    <w:rsid w:val="272727D4"/>
    <w:rsid w:val="2756786F"/>
    <w:rsid w:val="275E9C45"/>
    <w:rsid w:val="27A27C4D"/>
    <w:rsid w:val="27B3D6F4"/>
    <w:rsid w:val="27D97D30"/>
    <w:rsid w:val="27DF83D2"/>
    <w:rsid w:val="27FBBC34"/>
    <w:rsid w:val="27FFA6C4"/>
    <w:rsid w:val="285C0CF9"/>
    <w:rsid w:val="29055271"/>
    <w:rsid w:val="290D6E21"/>
    <w:rsid w:val="299B49AC"/>
    <w:rsid w:val="29AE67FF"/>
    <w:rsid w:val="29B27C50"/>
    <w:rsid w:val="29BC120D"/>
    <w:rsid w:val="29EB53BC"/>
    <w:rsid w:val="29F1063A"/>
    <w:rsid w:val="29F55305"/>
    <w:rsid w:val="2A47108B"/>
    <w:rsid w:val="2A5013FE"/>
    <w:rsid w:val="2A563A56"/>
    <w:rsid w:val="2A5B12B9"/>
    <w:rsid w:val="2AD74A9F"/>
    <w:rsid w:val="2B2F20D7"/>
    <w:rsid w:val="2B3354C6"/>
    <w:rsid w:val="2B33A186"/>
    <w:rsid w:val="2B3E3B65"/>
    <w:rsid w:val="2B884523"/>
    <w:rsid w:val="2BAB04DA"/>
    <w:rsid w:val="2BAD259B"/>
    <w:rsid w:val="2BB2484A"/>
    <w:rsid w:val="2BF73539"/>
    <w:rsid w:val="2C116D96"/>
    <w:rsid w:val="2C3A7C73"/>
    <w:rsid w:val="2CB21EEE"/>
    <w:rsid w:val="2CB765B3"/>
    <w:rsid w:val="2CFF5EA8"/>
    <w:rsid w:val="2DD76A41"/>
    <w:rsid w:val="2DFAEDE9"/>
    <w:rsid w:val="2DFF829F"/>
    <w:rsid w:val="2E2FE5F8"/>
    <w:rsid w:val="2E4762AD"/>
    <w:rsid w:val="2E7F0D98"/>
    <w:rsid w:val="2EB33D36"/>
    <w:rsid w:val="2EBE2950"/>
    <w:rsid w:val="2EDDC576"/>
    <w:rsid w:val="2EF87BBA"/>
    <w:rsid w:val="2F0F55F3"/>
    <w:rsid w:val="2F3F8EDC"/>
    <w:rsid w:val="2F773FAE"/>
    <w:rsid w:val="2F791A52"/>
    <w:rsid w:val="2F7C11D6"/>
    <w:rsid w:val="2F95E675"/>
    <w:rsid w:val="2FA97A09"/>
    <w:rsid w:val="2FB100D2"/>
    <w:rsid w:val="2FBC0CA1"/>
    <w:rsid w:val="2FBE1118"/>
    <w:rsid w:val="2FBF5B6C"/>
    <w:rsid w:val="2FC44230"/>
    <w:rsid w:val="2FDF8DE2"/>
    <w:rsid w:val="2FDFBC5E"/>
    <w:rsid w:val="2FE1CDA6"/>
    <w:rsid w:val="2FEF170F"/>
    <w:rsid w:val="2FEF87F0"/>
    <w:rsid w:val="2FFE9618"/>
    <w:rsid w:val="2FFF115A"/>
    <w:rsid w:val="301723D7"/>
    <w:rsid w:val="30410590"/>
    <w:rsid w:val="30783A5F"/>
    <w:rsid w:val="30A5692F"/>
    <w:rsid w:val="30C70AF2"/>
    <w:rsid w:val="30C9075F"/>
    <w:rsid w:val="30F5197E"/>
    <w:rsid w:val="30FD0967"/>
    <w:rsid w:val="31272A8C"/>
    <w:rsid w:val="313871DC"/>
    <w:rsid w:val="3151477D"/>
    <w:rsid w:val="31575AE1"/>
    <w:rsid w:val="317EC846"/>
    <w:rsid w:val="323F4557"/>
    <w:rsid w:val="32DF6CA2"/>
    <w:rsid w:val="32E05911"/>
    <w:rsid w:val="32E71BAF"/>
    <w:rsid w:val="33045519"/>
    <w:rsid w:val="334D3EC7"/>
    <w:rsid w:val="33784B50"/>
    <w:rsid w:val="33896266"/>
    <w:rsid w:val="33AC79F9"/>
    <w:rsid w:val="33AF084A"/>
    <w:rsid w:val="33BBAACE"/>
    <w:rsid w:val="33CCC9C5"/>
    <w:rsid w:val="33E66BF9"/>
    <w:rsid w:val="33FE5B77"/>
    <w:rsid w:val="34F31028"/>
    <w:rsid w:val="34FD28FA"/>
    <w:rsid w:val="353B0B05"/>
    <w:rsid w:val="35A31E48"/>
    <w:rsid w:val="35BE987E"/>
    <w:rsid w:val="35FD648D"/>
    <w:rsid w:val="35FF43D3"/>
    <w:rsid w:val="35FF994C"/>
    <w:rsid w:val="36052CF1"/>
    <w:rsid w:val="3618232A"/>
    <w:rsid w:val="363A34CF"/>
    <w:rsid w:val="3680697A"/>
    <w:rsid w:val="36996D1C"/>
    <w:rsid w:val="36DF7EC1"/>
    <w:rsid w:val="36F5C564"/>
    <w:rsid w:val="36F9C091"/>
    <w:rsid w:val="36FC7E77"/>
    <w:rsid w:val="375301F6"/>
    <w:rsid w:val="376B153E"/>
    <w:rsid w:val="377FBAD5"/>
    <w:rsid w:val="37932FA7"/>
    <w:rsid w:val="37BFF339"/>
    <w:rsid w:val="37CD3343"/>
    <w:rsid w:val="37D8842E"/>
    <w:rsid w:val="37DC84A5"/>
    <w:rsid w:val="37E7472A"/>
    <w:rsid w:val="37EF1396"/>
    <w:rsid w:val="37EFFA87"/>
    <w:rsid w:val="37F2769F"/>
    <w:rsid w:val="37F4C9E2"/>
    <w:rsid w:val="37FF463C"/>
    <w:rsid w:val="37FF4ADB"/>
    <w:rsid w:val="37FFF399"/>
    <w:rsid w:val="385B64FE"/>
    <w:rsid w:val="387C05D6"/>
    <w:rsid w:val="38B53B9F"/>
    <w:rsid w:val="38C82D1F"/>
    <w:rsid w:val="38CCC625"/>
    <w:rsid w:val="38F712F4"/>
    <w:rsid w:val="39337096"/>
    <w:rsid w:val="39BF7F5B"/>
    <w:rsid w:val="39DD4D43"/>
    <w:rsid w:val="39EF0B6E"/>
    <w:rsid w:val="39FEE2A4"/>
    <w:rsid w:val="39FFA1C8"/>
    <w:rsid w:val="3A0F6981"/>
    <w:rsid w:val="3A7E2783"/>
    <w:rsid w:val="3A875F6A"/>
    <w:rsid w:val="3ADD1604"/>
    <w:rsid w:val="3B14D69D"/>
    <w:rsid w:val="3B4F7FBA"/>
    <w:rsid w:val="3B7006C1"/>
    <w:rsid w:val="3B7A3591"/>
    <w:rsid w:val="3B7DC238"/>
    <w:rsid w:val="3B7EFA9E"/>
    <w:rsid w:val="3B7F0BAF"/>
    <w:rsid w:val="3B7F69A7"/>
    <w:rsid w:val="3B7F983D"/>
    <w:rsid w:val="3B8ECF9A"/>
    <w:rsid w:val="3BCD4254"/>
    <w:rsid w:val="3BD567E0"/>
    <w:rsid w:val="3BDFC9ED"/>
    <w:rsid w:val="3BED1077"/>
    <w:rsid w:val="3BF34FEB"/>
    <w:rsid w:val="3BFA01B9"/>
    <w:rsid w:val="3BFF0357"/>
    <w:rsid w:val="3BFF5FB0"/>
    <w:rsid w:val="3BFFEE89"/>
    <w:rsid w:val="3C3F9DB9"/>
    <w:rsid w:val="3C4135AE"/>
    <w:rsid w:val="3C416333"/>
    <w:rsid w:val="3C56CDF6"/>
    <w:rsid w:val="3C66CBF6"/>
    <w:rsid w:val="3C7ECA6A"/>
    <w:rsid w:val="3C9F34A6"/>
    <w:rsid w:val="3CB586CE"/>
    <w:rsid w:val="3CE75508"/>
    <w:rsid w:val="3CFF8E88"/>
    <w:rsid w:val="3D16358E"/>
    <w:rsid w:val="3D1F7777"/>
    <w:rsid w:val="3D3ED27C"/>
    <w:rsid w:val="3D5F5A8D"/>
    <w:rsid w:val="3D679B25"/>
    <w:rsid w:val="3D77D0B1"/>
    <w:rsid w:val="3D7FB43D"/>
    <w:rsid w:val="3D8833F3"/>
    <w:rsid w:val="3DB52991"/>
    <w:rsid w:val="3DC92C45"/>
    <w:rsid w:val="3DD03AB0"/>
    <w:rsid w:val="3DDBE371"/>
    <w:rsid w:val="3DDF0CE6"/>
    <w:rsid w:val="3DDF8E3B"/>
    <w:rsid w:val="3DEDFEDF"/>
    <w:rsid w:val="3DFD044C"/>
    <w:rsid w:val="3DFF85EE"/>
    <w:rsid w:val="3DFF9F6D"/>
    <w:rsid w:val="3E2A7ACB"/>
    <w:rsid w:val="3E3CF8B1"/>
    <w:rsid w:val="3E774C6B"/>
    <w:rsid w:val="3E8763DA"/>
    <w:rsid w:val="3EB17850"/>
    <w:rsid w:val="3EBE7AC6"/>
    <w:rsid w:val="3EBFC62B"/>
    <w:rsid w:val="3EDF06F7"/>
    <w:rsid w:val="3EDF963F"/>
    <w:rsid w:val="3EFD77DE"/>
    <w:rsid w:val="3EFF2B70"/>
    <w:rsid w:val="3EFF9245"/>
    <w:rsid w:val="3EFFD574"/>
    <w:rsid w:val="3F2F2473"/>
    <w:rsid w:val="3F3FE03C"/>
    <w:rsid w:val="3F5934D4"/>
    <w:rsid w:val="3F5B495D"/>
    <w:rsid w:val="3F5F1FAD"/>
    <w:rsid w:val="3F5F8704"/>
    <w:rsid w:val="3F5FD8EB"/>
    <w:rsid w:val="3F6F5349"/>
    <w:rsid w:val="3F7BBAFD"/>
    <w:rsid w:val="3F7CAFF1"/>
    <w:rsid w:val="3F7E8C3E"/>
    <w:rsid w:val="3F7F2DDD"/>
    <w:rsid w:val="3F7F3886"/>
    <w:rsid w:val="3FAEEBE4"/>
    <w:rsid w:val="3FBE403C"/>
    <w:rsid w:val="3FBF3952"/>
    <w:rsid w:val="3FBF7D69"/>
    <w:rsid w:val="3FCE1443"/>
    <w:rsid w:val="3FD53F6D"/>
    <w:rsid w:val="3FD5F610"/>
    <w:rsid w:val="3FDB0BE0"/>
    <w:rsid w:val="3FDF3474"/>
    <w:rsid w:val="3FDF9980"/>
    <w:rsid w:val="3FDFB12E"/>
    <w:rsid w:val="3FE49FB2"/>
    <w:rsid w:val="3FE7E154"/>
    <w:rsid w:val="3FE9296A"/>
    <w:rsid w:val="3FEA9F8F"/>
    <w:rsid w:val="3FED802A"/>
    <w:rsid w:val="3FEFA8C1"/>
    <w:rsid w:val="3FF24B77"/>
    <w:rsid w:val="3FF382E6"/>
    <w:rsid w:val="3FF38A15"/>
    <w:rsid w:val="3FF741D9"/>
    <w:rsid w:val="3FFA951F"/>
    <w:rsid w:val="3FFAE890"/>
    <w:rsid w:val="3FFD46E6"/>
    <w:rsid w:val="3FFD7B84"/>
    <w:rsid w:val="3FFDA271"/>
    <w:rsid w:val="3FFF5D5E"/>
    <w:rsid w:val="3FFFBA92"/>
    <w:rsid w:val="3FFFD1E6"/>
    <w:rsid w:val="405451DA"/>
    <w:rsid w:val="407862FD"/>
    <w:rsid w:val="41543DC1"/>
    <w:rsid w:val="41BA6EE5"/>
    <w:rsid w:val="41BB09B6"/>
    <w:rsid w:val="425A0D45"/>
    <w:rsid w:val="425E592D"/>
    <w:rsid w:val="42C134AE"/>
    <w:rsid w:val="436E6142"/>
    <w:rsid w:val="43C31571"/>
    <w:rsid w:val="43D0110B"/>
    <w:rsid w:val="43EF5ECD"/>
    <w:rsid w:val="444414A0"/>
    <w:rsid w:val="447A66FA"/>
    <w:rsid w:val="45671049"/>
    <w:rsid w:val="45BEA371"/>
    <w:rsid w:val="45FF5592"/>
    <w:rsid w:val="46375635"/>
    <w:rsid w:val="46BA64EC"/>
    <w:rsid w:val="46DF3C09"/>
    <w:rsid w:val="47F5D831"/>
    <w:rsid w:val="47FF5EB7"/>
    <w:rsid w:val="48085EBA"/>
    <w:rsid w:val="489E5BAB"/>
    <w:rsid w:val="48C82E1F"/>
    <w:rsid w:val="48F31A36"/>
    <w:rsid w:val="493B509F"/>
    <w:rsid w:val="497723BA"/>
    <w:rsid w:val="49AF02CD"/>
    <w:rsid w:val="4A542C75"/>
    <w:rsid w:val="4AD9DFB8"/>
    <w:rsid w:val="4AF46309"/>
    <w:rsid w:val="4AFF1E8A"/>
    <w:rsid w:val="4AFFECF8"/>
    <w:rsid w:val="4B7F7852"/>
    <w:rsid w:val="4B883B4B"/>
    <w:rsid w:val="4B88501A"/>
    <w:rsid w:val="4B960BC3"/>
    <w:rsid w:val="4BDFF051"/>
    <w:rsid w:val="4BE839A3"/>
    <w:rsid w:val="4BEF9CFD"/>
    <w:rsid w:val="4C3C4E4C"/>
    <w:rsid w:val="4C6257CC"/>
    <w:rsid w:val="4C750186"/>
    <w:rsid w:val="4CD61124"/>
    <w:rsid w:val="4CFFB7A9"/>
    <w:rsid w:val="4D0C170B"/>
    <w:rsid w:val="4D5C5505"/>
    <w:rsid w:val="4D724738"/>
    <w:rsid w:val="4D777319"/>
    <w:rsid w:val="4D7C3A2F"/>
    <w:rsid w:val="4D9103A3"/>
    <w:rsid w:val="4DE9472D"/>
    <w:rsid w:val="4DFE9D1A"/>
    <w:rsid w:val="4DFEF4FF"/>
    <w:rsid w:val="4DFFB378"/>
    <w:rsid w:val="4E5F2E6D"/>
    <w:rsid w:val="4E73667F"/>
    <w:rsid w:val="4EA21CB0"/>
    <w:rsid w:val="4ECE8873"/>
    <w:rsid w:val="4EEF0CBD"/>
    <w:rsid w:val="4EFF096F"/>
    <w:rsid w:val="4EFFD330"/>
    <w:rsid w:val="4F054435"/>
    <w:rsid w:val="4F39B828"/>
    <w:rsid w:val="4F61F260"/>
    <w:rsid w:val="4F717247"/>
    <w:rsid w:val="4F778429"/>
    <w:rsid w:val="4F7ECA77"/>
    <w:rsid w:val="4F8E3996"/>
    <w:rsid w:val="4F9FF19A"/>
    <w:rsid w:val="4FA0698F"/>
    <w:rsid w:val="4FBE2AE4"/>
    <w:rsid w:val="4FBF40C2"/>
    <w:rsid w:val="4FBF91AB"/>
    <w:rsid w:val="4FDA618A"/>
    <w:rsid w:val="4FF76D98"/>
    <w:rsid w:val="4FF940EE"/>
    <w:rsid w:val="4FF9A471"/>
    <w:rsid w:val="4FFD60EF"/>
    <w:rsid w:val="4FFDA0FF"/>
    <w:rsid w:val="50431FAB"/>
    <w:rsid w:val="504A3487"/>
    <w:rsid w:val="50E5118C"/>
    <w:rsid w:val="51121C80"/>
    <w:rsid w:val="51671485"/>
    <w:rsid w:val="516FA45A"/>
    <w:rsid w:val="519001C9"/>
    <w:rsid w:val="519541CE"/>
    <w:rsid w:val="51F670D7"/>
    <w:rsid w:val="51F79DCA"/>
    <w:rsid w:val="51FED7AB"/>
    <w:rsid w:val="5212073D"/>
    <w:rsid w:val="522761CB"/>
    <w:rsid w:val="52333C65"/>
    <w:rsid w:val="52AF1BFF"/>
    <w:rsid w:val="532B34A5"/>
    <w:rsid w:val="5339E1CC"/>
    <w:rsid w:val="533F731D"/>
    <w:rsid w:val="53F1CAFB"/>
    <w:rsid w:val="54776784"/>
    <w:rsid w:val="547D8CDE"/>
    <w:rsid w:val="54A434C3"/>
    <w:rsid w:val="54E01D43"/>
    <w:rsid w:val="54E4408C"/>
    <w:rsid w:val="550D1EB3"/>
    <w:rsid w:val="555B1730"/>
    <w:rsid w:val="557F3719"/>
    <w:rsid w:val="55AC2FA1"/>
    <w:rsid w:val="55B626C7"/>
    <w:rsid w:val="55B7448B"/>
    <w:rsid w:val="55BEB1EE"/>
    <w:rsid w:val="55C7644E"/>
    <w:rsid w:val="55D7709F"/>
    <w:rsid w:val="55DD654A"/>
    <w:rsid w:val="55DDA567"/>
    <w:rsid w:val="55E96C9F"/>
    <w:rsid w:val="55FD7B15"/>
    <w:rsid w:val="561D319E"/>
    <w:rsid w:val="5673428F"/>
    <w:rsid w:val="56821EF1"/>
    <w:rsid w:val="568B19A3"/>
    <w:rsid w:val="56976691"/>
    <w:rsid w:val="56CA29E4"/>
    <w:rsid w:val="56CF1F3B"/>
    <w:rsid w:val="56D60657"/>
    <w:rsid w:val="56DF6FD8"/>
    <w:rsid w:val="5718559F"/>
    <w:rsid w:val="577A8F0C"/>
    <w:rsid w:val="579AE0DE"/>
    <w:rsid w:val="579D47D5"/>
    <w:rsid w:val="579FE260"/>
    <w:rsid w:val="57AD5BBD"/>
    <w:rsid w:val="57B15D52"/>
    <w:rsid w:val="57B807A5"/>
    <w:rsid w:val="57BEE9E9"/>
    <w:rsid w:val="57BF066B"/>
    <w:rsid w:val="57BF5EF2"/>
    <w:rsid w:val="57DA72AC"/>
    <w:rsid w:val="57DB4B85"/>
    <w:rsid w:val="57EF0DE4"/>
    <w:rsid w:val="57F3FBDC"/>
    <w:rsid w:val="57F57C0B"/>
    <w:rsid w:val="57FDA1DD"/>
    <w:rsid w:val="57FFEC92"/>
    <w:rsid w:val="582C5C72"/>
    <w:rsid w:val="585F01F1"/>
    <w:rsid w:val="5867610B"/>
    <w:rsid w:val="586F04DC"/>
    <w:rsid w:val="588F04B9"/>
    <w:rsid w:val="58EF727B"/>
    <w:rsid w:val="58FBC6AC"/>
    <w:rsid w:val="59262141"/>
    <w:rsid w:val="59FF60FC"/>
    <w:rsid w:val="5A6DCD66"/>
    <w:rsid w:val="5A7F6AFB"/>
    <w:rsid w:val="5A8044E2"/>
    <w:rsid w:val="5ACD99DB"/>
    <w:rsid w:val="5AD56ECD"/>
    <w:rsid w:val="5AE31685"/>
    <w:rsid w:val="5B0E5F47"/>
    <w:rsid w:val="5B241C5F"/>
    <w:rsid w:val="5B33711E"/>
    <w:rsid w:val="5B3FA1C9"/>
    <w:rsid w:val="5B6FAE9A"/>
    <w:rsid w:val="5B7A921A"/>
    <w:rsid w:val="5B9A4C8E"/>
    <w:rsid w:val="5BBC2191"/>
    <w:rsid w:val="5BBD0E70"/>
    <w:rsid w:val="5BBDBC87"/>
    <w:rsid w:val="5BC36382"/>
    <w:rsid w:val="5BDE30BF"/>
    <w:rsid w:val="5BE91362"/>
    <w:rsid w:val="5BED3E1D"/>
    <w:rsid w:val="5BEDB5A5"/>
    <w:rsid w:val="5BF3EDBB"/>
    <w:rsid w:val="5BF77C8A"/>
    <w:rsid w:val="5BF78933"/>
    <w:rsid w:val="5BFE1527"/>
    <w:rsid w:val="5BFF02C3"/>
    <w:rsid w:val="5BFF7BD4"/>
    <w:rsid w:val="5BFFACA1"/>
    <w:rsid w:val="5C636FE1"/>
    <w:rsid w:val="5C641DCC"/>
    <w:rsid w:val="5C7AE25F"/>
    <w:rsid w:val="5C7B004D"/>
    <w:rsid w:val="5C7B057B"/>
    <w:rsid w:val="5C7EB91D"/>
    <w:rsid w:val="5C951750"/>
    <w:rsid w:val="5CDD3E38"/>
    <w:rsid w:val="5CEB604E"/>
    <w:rsid w:val="5CED6A0A"/>
    <w:rsid w:val="5CEDF43D"/>
    <w:rsid w:val="5D052F5F"/>
    <w:rsid w:val="5D58D832"/>
    <w:rsid w:val="5D5F8F4B"/>
    <w:rsid w:val="5D6C08FE"/>
    <w:rsid w:val="5D75EC48"/>
    <w:rsid w:val="5D763B77"/>
    <w:rsid w:val="5DA861F5"/>
    <w:rsid w:val="5DAA0F2B"/>
    <w:rsid w:val="5DBFA2C5"/>
    <w:rsid w:val="5DC2FB90"/>
    <w:rsid w:val="5DCFCC65"/>
    <w:rsid w:val="5DD03D68"/>
    <w:rsid w:val="5DDF9794"/>
    <w:rsid w:val="5DFB1A10"/>
    <w:rsid w:val="5DFF5E1E"/>
    <w:rsid w:val="5DFF8F1E"/>
    <w:rsid w:val="5E3D26D7"/>
    <w:rsid w:val="5E3F4029"/>
    <w:rsid w:val="5E3F8563"/>
    <w:rsid w:val="5E7C5135"/>
    <w:rsid w:val="5E8566E7"/>
    <w:rsid w:val="5E9516F6"/>
    <w:rsid w:val="5EC5304C"/>
    <w:rsid w:val="5EDF12EA"/>
    <w:rsid w:val="5EEAB2A9"/>
    <w:rsid w:val="5EEE4EFD"/>
    <w:rsid w:val="5EEF4D45"/>
    <w:rsid w:val="5EF56A86"/>
    <w:rsid w:val="5EFA7CCD"/>
    <w:rsid w:val="5EFC19DE"/>
    <w:rsid w:val="5EFEE8A7"/>
    <w:rsid w:val="5F370763"/>
    <w:rsid w:val="5F371C30"/>
    <w:rsid w:val="5F3BE8A2"/>
    <w:rsid w:val="5F5369FA"/>
    <w:rsid w:val="5F5A6398"/>
    <w:rsid w:val="5F5BE4CE"/>
    <w:rsid w:val="5F5C69C1"/>
    <w:rsid w:val="5F5FA6FF"/>
    <w:rsid w:val="5F607B7E"/>
    <w:rsid w:val="5F75579A"/>
    <w:rsid w:val="5F76D736"/>
    <w:rsid w:val="5F782221"/>
    <w:rsid w:val="5F7B3003"/>
    <w:rsid w:val="5F7D901B"/>
    <w:rsid w:val="5F7F1ADD"/>
    <w:rsid w:val="5F7F6C97"/>
    <w:rsid w:val="5F844D25"/>
    <w:rsid w:val="5F8F72FA"/>
    <w:rsid w:val="5F9CCEDC"/>
    <w:rsid w:val="5F9FA55D"/>
    <w:rsid w:val="5FAEF1BD"/>
    <w:rsid w:val="5FBCE523"/>
    <w:rsid w:val="5FBEE6F3"/>
    <w:rsid w:val="5FBF15FA"/>
    <w:rsid w:val="5FC86AD8"/>
    <w:rsid w:val="5FD2B588"/>
    <w:rsid w:val="5FD32210"/>
    <w:rsid w:val="5FD5797F"/>
    <w:rsid w:val="5FDAB36D"/>
    <w:rsid w:val="5FDC021F"/>
    <w:rsid w:val="5FDD406E"/>
    <w:rsid w:val="5FDFCE06"/>
    <w:rsid w:val="5FE71DC0"/>
    <w:rsid w:val="5FEF31EC"/>
    <w:rsid w:val="5FEFD670"/>
    <w:rsid w:val="5FF68691"/>
    <w:rsid w:val="5FF740E8"/>
    <w:rsid w:val="5FFB3621"/>
    <w:rsid w:val="5FFB5708"/>
    <w:rsid w:val="5FFC9418"/>
    <w:rsid w:val="5FFD358D"/>
    <w:rsid w:val="5FFD663D"/>
    <w:rsid w:val="5FFE3633"/>
    <w:rsid w:val="5FFF0A72"/>
    <w:rsid w:val="5FFF1288"/>
    <w:rsid w:val="60BA5FAD"/>
    <w:rsid w:val="60C91493"/>
    <w:rsid w:val="61212038"/>
    <w:rsid w:val="61C40553"/>
    <w:rsid w:val="61FBE2FC"/>
    <w:rsid w:val="620D230A"/>
    <w:rsid w:val="62BF2DEA"/>
    <w:rsid w:val="62CB69A6"/>
    <w:rsid w:val="62DF412A"/>
    <w:rsid w:val="630076D8"/>
    <w:rsid w:val="631E71CD"/>
    <w:rsid w:val="63407B58"/>
    <w:rsid w:val="63B3CB08"/>
    <w:rsid w:val="63E31BE7"/>
    <w:rsid w:val="63EDB2D2"/>
    <w:rsid w:val="63F52CC9"/>
    <w:rsid w:val="64587A4C"/>
    <w:rsid w:val="6476538B"/>
    <w:rsid w:val="64B06BD3"/>
    <w:rsid w:val="64F04A2B"/>
    <w:rsid w:val="651A23BE"/>
    <w:rsid w:val="65391B4E"/>
    <w:rsid w:val="65730F08"/>
    <w:rsid w:val="657D5DA1"/>
    <w:rsid w:val="65D01E64"/>
    <w:rsid w:val="66270F8B"/>
    <w:rsid w:val="665A0648"/>
    <w:rsid w:val="6677D2A3"/>
    <w:rsid w:val="66A2213F"/>
    <w:rsid w:val="66C15737"/>
    <w:rsid w:val="6761A332"/>
    <w:rsid w:val="6763E0F8"/>
    <w:rsid w:val="6777DE39"/>
    <w:rsid w:val="67B59420"/>
    <w:rsid w:val="67B67E5F"/>
    <w:rsid w:val="67E953B8"/>
    <w:rsid w:val="67F705D2"/>
    <w:rsid w:val="67FD3107"/>
    <w:rsid w:val="67FF7B9E"/>
    <w:rsid w:val="67FFB433"/>
    <w:rsid w:val="68153F88"/>
    <w:rsid w:val="683FBF0C"/>
    <w:rsid w:val="68676129"/>
    <w:rsid w:val="686E35E7"/>
    <w:rsid w:val="68EF48D0"/>
    <w:rsid w:val="68EF785B"/>
    <w:rsid w:val="68FB3672"/>
    <w:rsid w:val="69B3512C"/>
    <w:rsid w:val="69C47D1A"/>
    <w:rsid w:val="69DFA29B"/>
    <w:rsid w:val="69F757C4"/>
    <w:rsid w:val="69FD2459"/>
    <w:rsid w:val="6A6C912C"/>
    <w:rsid w:val="6AA5592C"/>
    <w:rsid w:val="6AAFB90D"/>
    <w:rsid w:val="6AC44BC6"/>
    <w:rsid w:val="6AC71DCE"/>
    <w:rsid w:val="6AF20531"/>
    <w:rsid w:val="6AFBF13D"/>
    <w:rsid w:val="6B0C43FD"/>
    <w:rsid w:val="6B754EC2"/>
    <w:rsid w:val="6B8B4438"/>
    <w:rsid w:val="6BAC428E"/>
    <w:rsid w:val="6BAE3542"/>
    <w:rsid w:val="6BB06AA3"/>
    <w:rsid w:val="6BBEC832"/>
    <w:rsid w:val="6BD10AB5"/>
    <w:rsid w:val="6BDF59DC"/>
    <w:rsid w:val="6BFFE581"/>
    <w:rsid w:val="6C7939FD"/>
    <w:rsid w:val="6CDEFD97"/>
    <w:rsid w:val="6CDFE765"/>
    <w:rsid w:val="6CFB1E4B"/>
    <w:rsid w:val="6CFCE921"/>
    <w:rsid w:val="6D32170A"/>
    <w:rsid w:val="6D5AD013"/>
    <w:rsid w:val="6D7AD8F6"/>
    <w:rsid w:val="6D7B5D31"/>
    <w:rsid w:val="6D7DF04B"/>
    <w:rsid w:val="6D7F7FB1"/>
    <w:rsid w:val="6DB1843E"/>
    <w:rsid w:val="6DB9C77C"/>
    <w:rsid w:val="6DBBB0DC"/>
    <w:rsid w:val="6DBE500A"/>
    <w:rsid w:val="6DDCE18F"/>
    <w:rsid w:val="6DDD79B3"/>
    <w:rsid w:val="6DDEA526"/>
    <w:rsid w:val="6DE73DB0"/>
    <w:rsid w:val="6DEEFE93"/>
    <w:rsid w:val="6DF7C547"/>
    <w:rsid w:val="6DFDAA32"/>
    <w:rsid w:val="6DFE74B7"/>
    <w:rsid w:val="6DFF9BBB"/>
    <w:rsid w:val="6E332F2E"/>
    <w:rsid w:val="6E39D2E3"/>
    <w:rsid w:val="6E5E3491"/>
    <w:rsid w:val="6E7F3F3C"/>
    <w:rsid w:val="6E7F4F39"/>
    <w:rsid w:val="6E840B51"/>
    <w:rsid w:val="6EDE23F6"/>
    <w:rsid w:val="6EDE6449"/>
    <w:rsid w:val="6EE52FCA"/>
    <w:rsid w:val="6EEFEA65"/>
    <w:rsid w:val="6EF77258"/>
    <w:rsid w:val="6EFB0A1A"/>
    <w:rsid w:val="6EFF6858"/>
    <w:rsid w:val="6EFFF22B"/>
    <w:rsid w:val="6F071219"/>
    <w:rsid w:val="6F2C60EE"/>
    <w:rsid w:val="6F2FA1FB"/>
    <w:rsid w:val="6F44EC88"/>
    <w:rsid w:val="6F4A7FD5"/>
    <w:rsid w:val="6F4F658F"/>
    <w:rsid w:val="6F4FF62A"/>
    <w:rsid w:val="6F733F16"/>
    <w:rsid w:val="6F74167B"/>
    <w:rsid w:val="6F794AAB"/>
    <w:rsid w:val="6F79B273"/>
    <w:rsid w:val="6F7B56CD"/>
    <w:rsid w:val="6F7D0979"/>
    <w:rsid w:val="6F7D1703"/>
    <w:rsid w:val="6F7F8E50"/>
    <w:rsid w:val="6F93023B"/>
    <w:rsid w:val="6F972084"/>
    <w:rsid w:val="6FA877AA"/>
    <w:rsid w:val="6FB56140"/>
    <w:rsid w:val="6FBE4E6E"/>
    <w:rsid w:val="6FBFC1CC"/>
    <w:rsid w:val="6FBFDE05"/>
    <w:rsid w:val="6FCF2F3B"/>
    <w:rsid w:val="6FDC51FD"/>
    <w:rsid w:val="6FDE0951"/>
    <w:rsid w:val="6FDF2036"/>
    <w:rsid w:val="6FDF4C46"/>
    <w:rsid w:val="6FDFD898"/>
    <w:rsid w:val="6FE676AB"/>
    <w:rsid w:val="6FE76BA4"/>
    <w:rsid w:val="6FEEBE0A"/>
    <w:rsid w:val="6FF2949C"/>
    <w:rsid w:val="6FFE3793"/>
    <w:rsid w:val="6FFF15CF"/>
    <w:rsid w:val="6FFFB089"/>
    <w:rsid w:val="6FFFCB07"/>
    <w:rsid w:val="704F2FE4"/>
    <w:rsid w:val="70874184"/>
    <w:rsid w:val="70D762D3"/>
    <w:rsid w:val="70FA4035"/>
    <w:rsid w:val="711E24B3"/>
    <w:rsid w:val="713F7BAE"/>
    <w:rsid w:val="717F8ADC"/>
    <w:rsid w:val="719C0A94"/>
    <w:rsid w:val="719F36DE"/>
    <w:rsid w:val="71CABC9A"/>
    <w:rsid w:val="71F7CD6B"/>
    <w:rsid w:val="724F373D"/>
    <w:rsid w:val="72B3A21A"/>
    <w:rsid w:val="72C221F3"/>
    <w:rsid w:val="72FA78D7"/>
    <w:rsid w:val="72FEC955"/>
    <w:rsid w:val="730B203C"/>
    <w:rsid w:val="730F6E0C"/>
    <w:rsid w:val="736E308B"/>
    <w:rsid w:val="73711910"/>
    <w:rsid w:val="73772968"/>
    <w:rsid w:val="737C604B"/>
    <w:rsid w:val="738FC8B2"/>
    <w:rsid w:val="739F2C7B"/>
    <w:rsid w:val="739FF49E"/>
    <w:rsid w:val="73DC9346"/>
    <w:rsid w:val="73DE35A0"/>
    <w:rsid w:val="742E694F"/>
    <w:rsid w:val="743A0007"/>
    <w:rsid w:val="743B4919"/>
    <w:rsid w:val="744F6C1B"/>
    <w:rsid w:val="747F993B"/>
    <w:rsid w:val="74DB6928"/>
    <w:rsid w:val="74FF3054"/>
    <w:rsid w:val="75042A0F"/>
    <w:rsid w:val="756C686F"/>
    <w:rsid w:val="756F0C4C"/>
    <w:rsid w:val="759B6411"/>
    <w:rsid w:val="75AFEE9B"/>
    <w:rsid w:val="75D61324"/>
    <w:rsid w:val="75DEEC68"/>
    <w:rsid w:val="75DFAFA8"/>
    <w:rsid w:val="75F76C7F"/>
    <w:rsid w:val="75F782DB"/>
    <w:rsid w:val="75F8074E"/>
    <w:rsid w:val="75FC5065"/>
    <w:rsid w:val="75FF7AA6"/>
    <w:rsid w:val="75FF9354"/>
    <w:rsid w:val="76312340"/>
    <w:rsid w:val="767EC320"/>
    <w:rsid w:val="76A7DED8"/>
    <w:rsid w:val="76DBEF87"/>
    <w:rsid w:val="76DC5C0A"/>
    <w:rsid w:val="76E314F9"/>
    <w:rsid w:val="76EB4495"/>
    <w:rsid w:val="76EDC6F9"/>
    <w:rsid w:val="76EFF182"/>
    <w:rsid w:val="76F22ACE"/>
    <w:rsid w:val="76F71C18"/>
    <w:rsid w:val="76F9FD5F"/>
    <w:rsid w:val="76FB12F9"/>
    <w:rsid w:val="773C7197"/>
    <w:rsid w:val="775F292F"/>
    <w:rsid w:val="776EC8A9"/>
    <w:rsid w:val="77778100"/>
    <w:rsid w:val="77780307"/>
    <w:rsid w:val="777F6297"/>
    <w:rsid w:val="779DDC11"/>
    <w:rsid w:val="779FBBF4"/>
    <w:rsid w:val="77A7CB4A"/>
    <w:rsid w:val="77B47FC8"/>
    <w:rsid w:val="77B731BF"/>
    <w:rsid w:val="77BD2EF9"/>
    <w:rsid w:val="77BE3A41"/>
    <w:rsid w:val="77BED5A8"/>
    <w:rsid w:val="77BF7599"/>
    <w:rsid w:val="77BFE710"/>
    <w:rsid w:val="77CB29F7"/>
    <w:rsid w:val="77D98406"/>
    <w:rsid w:val="77DF3FEF"/>
    <w:rsid w:val="77E98E7A"/>
    <w:rsid w:val="77EE79CE"/>
    <w:rsid w:val="77F5CE92"/>
    <w:rsid w:val="77F5FA3E"/>
    <w:rsid w:val="77F75100"/>
    <w:rsid w:val="77F76583"/>
    <w:rsid w:val="77F7F64A"/>
    <w:rsid w:val="77FAD40F"/>
    <w:rsid w:val="77FB40AA"/>
    <w:rsid w:val="77FBB19B"/>
    <w:rsid w:val="77FBC5BE"/>
    <w:rsid w:val="77FCB8C9"/>
    <w:rsid w:val="77FCBE14"/>
    <w:rsid w:val="77FD0CBE"/>
    <w:rsid w:val="77FD6262"/>
    <w:rsid w:val="77FEFF22"/>
    <w:rsid w:val="77FF6DDC"/>
    <w:rsid w:val="77FF74D1"/>
    <w:rsid w:val="77FF92A8"/>
    <w:rsid w:val="77FFB672"/>
    <w:rsid w:val="77FFEE31"/>
    <w:rsid w:val="783017F3"/>
    <w:rsid w:val="786E95E4"/>
    <w:rsid w:val="7887B7E9"/>
    <w:rsid w:val="78CBEACF"/>
    <w:rsid w:val="78DDA78D"/>
    <w:rsid w:val="78EF769B"/>
    <w:rsid w:val="78FE5649"/>
    <w:rsid w:val="78FF0D02"/>
    <w:rsid w:val="792E1330"/>
    <w:rsid w:val="79A61115"/>
    <w:rsid w:val="79A801FD"/>
    <w:rsid w:val="79E07B0A"/>
    <w:rsid w:val="79E3234F"/>
    <w:rsid w:val="79EF9ED0"/>
    <w:rsid w:val="79F0746B"/>
    <w:rsid w:val="79FCB470"/>
    <w:rsid w:val="7A3A369C"/>
    <w:rsid w:val="7A5F496F"/>
    <w:rsid w:val="7A7776AC"/>
    <w:rsid w:val="7AB79D70"/>
    <w:rsid w:val="7AB95F84"/>
    <w:rsid w:val="7ABB2591"/>
    <w:rsid w:val="7ABFC280"/>
    <w:rsid w:val="7ABFD639"/>
    <w:rsid w:val="7AC7559F"/>
    <w:rsid w:val="7ACD44B3"/>
    <w:rsid w:val="7AD6A341"/>
    <w:rsid w:val="7ADB9F20"/>
    <w:rsid w:val="7AF418C4"/>
    <w:rsid w:val="7AF50AD6"/>
    <w:rsid w:val="7AF5CDB1"/>
    <w:rsid w:val="7AFD66DE"/>
    <w:rsid w:val="7AFF10A9"/>
    <w:rsid w:val="7AFF40D2"/>
    <w:rsid w:val="7B1FD420"/>
    <w:rsid w:val="7B2F38B5"/>
    <w:rsid w:val="7B57571E"/>
    <w:rsid w:val="7B61B56B"/>
    <w:rsid w:val="7B672273"/>
    <w:rsid w:val="7B6A429E"/>
    <w:rsid w:val="7B763027"/>
    <w:rsid w:val="7B7D0E6B"/>
    <w:rsid w:val="7B7E65B4"/>
    <w:rsid w:val="7B7F5EF3"/>
    <w:rsid w:val="7B8D8AD2"/>
    <w:rsid w:val="7B9C11EF"/>
    <w:rsid w:val="7B9D3B21"/>
    <w:rsid w:val="7BA69874"/>
    <w:rsid w:val="7BB4DDDB"/>
    <w:rsid w:val="7BBD1E7C"/>
    <w:rsid w:val="7BBDFED2"/>
    <w:rsid w:val="7BBF9CFD"/>
    <w:rsid w:val="7BBFAAEF"/>
    <w:rsid w:val="7BCD78DF"/>
    <w:rsid w:val="7BD4E121"/>
    <w:rsid w:val="7BD5004C"/>
    <w:rsid w:val="7BDDB8D0"/>
    <w:rsid w:val="7BDE220F"/>
    <w:rsid w:val="7BDE8074"/>
    <w:rsid w:val="7BDF90C0"/>
    <w:rsid w:val="7BE37D9B"/>
    <w:rsid w:val="7BEEB593"/>
    <w:rsid w:val="7BF36914"/>
    <w:rsid w:val="7BF73F55"/>
    <w:rsid w:val="7BFA92A3"/>
    <w:rsid w:val="7BFBBF02"/>
    <w:rsid w:val="7BFC0CA1"/>
    <w:rsid w:val="7BFC63FB"/>
    <w:rsid w:val="7BFD9D8E"/>
    <w:rsid w:val="7BFDCA2C"/>
    <w:rsid w:val="7BFEAC7A"/>
    <w:rsid w:val="7BFF3CE2"/>
    <w:rsid w:val="7BFFFD05"/>
    <w:rsid w:val="7C3FDDEF"/>
    <w:rsid w:val="7C57BBA1"/>
    <w:rsid w:val="7C677455"/>
    <w:rsid w:val="7C8F4DF6"/>
    <w:rsid w:val="7C8F7F9B"/>
    <w:rsid w:val="7C982576"/>
    <w:rsid w:val="7C9F2925"/>
    <w:rsid w:val="7CAF8F9E"/>
    <w:rsid w:val="7CBDCF0C"/>
    <w:rsid w:val="7CBECF97"/>
    <w:rsid w:val="7CD5ACDD"/>
    <w:rsid w:val="7CDB5EE2"/>
    <w:rsid w:val="7CDD7C4E"/>
    <w:rsid w:val="7CE11102"/>
    <w:rsid w:val="7CE15B77"/>
    <w:rsid w:val="7CEFE0D4"/>
    <w:rsid w:val="7CFCF87E"/>
    <w:rsid w:val="7D05469E"/>
    <w:rsid w:val="7D1F2917"/>
    <w:rsid w:val="7D2F1822"/>
    <w:rsid w:val="7D300284"/>
    <w:rsid w:val="7D3E4D04"/>
    <w:rsid w:val="7D571D19"/>
    <w:rsid w:val="7D678ED8"/>
    <w:rsid w:val="7D69C0F2"/>
    <w:rsid w:val="7D6FAC4E"/>
    <w:rsid w:val="7D7704AB"/>
    <w:rsid w:val="7D77C3C1"/>
    <w:rsid w:val="7D77F857"/>
    <w:rsid w:val="7D7D1C7B"/>
    <w:rsid w:val="7D8E1A8C"/>
    <w:rsid w:val="7D9B8EC5"/>
    <w:rsid w:val="7D9F55EE"/>
    <w:rsid w:val="7DA78E91"/>
    <w:rsid w:val="7DA7E3F4"/>
    <w:rsid w:val="7DAF659B"/>
    <w:rsid w:val="7DAFEFB6"/>
    <w:rsid w:val="7DBB3B3D"/>
    <w:rsid w:val="7DBEC2AC"/>
    <w:rsid w:val="7DBEE71A"/>
    <w:rsid w:val="7DBEE9CE"/>
    <w:rsid w:val="7DBF1CFB"/>
    <w:rsid w:val="7DD2AE26"/>
    <w:rsid w:val="7DD5CE79"/>
    <w:rsid w:val="7DDA4420"/>
    <w:rsid w:val="7DDB241B"/>
    <w:rsid w:val="7DDB6995"/>
    <w:rsid w:val="7DDF1AD5"/>
    <w:rsid w:val="7DDF8C82"/>
    <w:rsid w:val="7DEA2B9F"/>
    <w:rsid w:val="7DEB0C94"/>
    <w:rsid w:val="7DEF8D61"/>
    <w:rsid w:val="7DF20979"/>
    <w:rsid w:val="7DF39BD3"/>
    <w:rsid w:val="7DF65EFC"/>
    <w:rsid w:val="7DF791C5"/>
    <w:rsid w:val="7DF7E0EA"/>
    <w:rsid w:val="7DF96AC5"/>
    <w:rsid w:val="7DFB6649"/>
    <w:rsid w:val="7DFDD72F"/>
    <w:rsid w:val="7DFE2213"/>
    <w:rsid w:val="7DFEAD5B"/>
    <w:rsid w:val="7DFF3947"/>
    <w:rsid w:val="7DFFA168"/>
    <w:rsid w:val="7E055200"/>
    <w:rsid w:val="7E1FC472"/>
    <w:rsid w:val="7E2FF2D6"/>
    <w:rsid w:val="7E4D5459"/>
    <w:rsid w:val="7E6F506B"/>
    <w:rsid w:val="7E7589D9"/>
    <w:rsid w:val="7E767C26"/>
    <w:rsid w:val="7E7D6BEC"/>
    <w:rsid w:val="7E7E8C64"/>
    <w:rsid w:val="7E7EA1E8"/>
    <w:rsid w:val="7E7FC7D7"/>
    <w:rsid w:val="7E7FDB0E"/>
    <w:rsid w:val="7E9BFC31"/>
    <w:rsid w:val="7E9FDA42"/>
    <w:rsid w:val="7EAFFF09"/>
    <w:rsid w:val="7EB2D1E0"/>
    <w:rsid w:val="7EB5265A"/>
    <w:rsid w:val="7EB6E93C"/>
    <w:rsid w:val="7EBB87DE"/>
    <w:rsid w:val="7EBF344A"/>
    <w:rsid w:val="7EBF4273"/>
    <w:rsid w:val="7ECFE834"/>
    <w:rsid w:val="7ED78A8C"/>
    <w:rsid w:val="7EDAC5B4"/>
    <w:rsid w:val="7EDE7C9D"/>
    <w:rsid w:val="7EDF0374"/>
    <w:rsid w:val="7EDF439A"/>
    <w:rsid w:val="7EDF5363"/>
    <w:rsid w:val="7EE28F22"/>
    <w:rsid w:val="7EEF345E"/>
    <w:rsid w:val="7EEF5D08"/>
    <w:rsid w:val="7EEFF759"/>
    <w:rsid w:val="7EF135E5"/>
    <w:rsid w:val="7EF351BB"/>
    <w:rsid w:val="7EF3ECCF"/>
    <w:rsid w:val="7EF5639B"/>
    <w:rsid w:val="7EF7210D"/>
    <w:rsid w:val="7EFB95C1"/>
    <w:rsid w:val="7EFBA28B"/>
    <w:rsid w:val="7EFDF759"/>
    <w:rsid w:val="7EFF08A3"/>
    <w:rsid w:val="7EFF1E2E"/>
    <w:rsid w:val="7F1E1307"/>
    <w:rsid w:val="7F2048EE"/>
    <w:rsid w:val="7F2CC9D6"/>
    <w:rsid w:val="7F359B49"/>
    <w:rsid w:val="7F366AB2"/>
    <w:rsid w:val="7F3BDE14"/>
    <w:rsid w:val="7F3DE403"/>
    <w:rsid w:val="7F3F4CA6"/>
    <w:rsid w:val="7F47DCBE"/>
    <w:rsid w:val="7F4EEA0D"/>
    <w:rsid w:val="7F5B1C44"/>
    <w:rsid w:val="7F5B4240"/>
    <w:rsid w:val="7F6D2BA9"/>
    <w:rsid w:val="7F6D7283"/>
    <w:rsid w:val="7F6FA508"/>
    <w:rsid w:val="7F6FC46F"/>
    <w:rsid w:val="7F6FD71C"/>
    <w:rsid w:val="7F73DE0A"/>
    <w:rsid w:val="7F74FF3A"/>
    <w:rsid w:val="7F7704CD"/>
    <w:rsid w:val="7F77D96F"/>
    <w:rsid w:val="7F79B1BB"/>
    <w:rsid w:val="7F7AC21C"/>
    <w:rsid w:val="7F7B26C4"/>
    <w:rsid w:val="7F7C9610"/>
    <w:rsid w:val="7F7CDE1B"/>
    <w:rsid w:val="7F7CE981"/>
    <w:rsid w:val="7F7D58EC"/>
    <w:rsid w:val="7F7DE481"/>
    <w:rsid w:val="7F7F1C69"/>
    <w:rsid w:val="7F7FA2F6"/>
    <w:rsid w:val="7F87B683"/>
    <w:rsid w:val="7F8B68C7"/>
    <w:rsid w:val="7F8D5927"/>
    <w:rsid w:val="7F8F23F3"/>
    <w:rsid w:val="7F9C4EAF"/>
    <w:rsid w:val="7F9DB94A"/>
    <w:rsid w:val="7F9EBCE9"/>
    <w:rsid w:val="7F9FD6B5"/>
    <w:rsid w:val="7FA54A78"/>
    <w:rsid w:val="7FAF1B03"/>
    <w:rsid w:val="7FAF4891"/>
    <w:rsid w:val="7FAF8B05"/>
    <w:rsid w:val="7FB14A69"/>
    <w:rsid w:val="7FB9420C"/>
    <w:rsid w:val="7FBB3D3F"/>
    <w:rsid w:val="7FBBE203"/>
    <w:rsid w:val="7FBD1D7B"/>
    <w:rsid w:val="7FBE6E95"/>
    <w:rsid w:val="7FBF1EAE"/>
    <w:rsid w:val="7FBF672F"/>
    <w:rsid w:val="7FBF87AC"/>
    <w:rsid w:val="7FBFC912"/>
    <w:rsid w:val="7FBFE9A0"/>
    <w:rsid w:val="7FC1EE99"/>
    <w:rsid w:val="7FCB48CA"/>
    <w:rsid w:val="7FD95B41"/>
    <w:rsid w:val="7FD96126"/>
    <w:rsid w:val="7FDA515D"/>
    <w:rsid w:val="7FDD217D"/>
    <w:rsid w:val="7FDEE9DC"/>
    <w:rsid w:val="7FDFBFEE"/>
    <w:rsid w:val="7FDFCD01"/>
    <w:rsid w:val="7FE7C266"/>
    <w:rsid w:val="7FECBE07"/>
    <w:rsid w:val="7FED28D8"/>
    <w:rsid w:val="7FEEC528"/>
    <w:rsid w:val="7FEEEDAB"/>
    <w:rsid w:val="7FEEFD14"/>
    <w:rsid w:val="7FEF169F"/>
    <w:rsid w:val="7FEF3122"/>
    <w:rsid w:val="7FEF4DFB"/>
    <w:rsid w:val="7FEF5B48"/>
    <w:rsid w:val="7FEF882E"/>
    <w:rsid w:val="7FF296C2"/>
    <w:rsid w:val="7FF36EAF"/>
    <w:rsid w:val="7FF393DE"/>
    <w:rsid w:val="7FF3B7D9"/>
    <w:rsid w:val="7FF3E503"/>
    <w:rsid w:val="7FF55AC3"/>
    <w:rsid w:val="7FF56F66"/>
    <w:rsid w:val="7FF6ACCB"/>
    <w:rsid w:val="7FF6B49E"/>
    <w:rsid w:val="7FF721D6"/>
    <w:rsid w:val="7FF7889B"/>
    <w:rsid w:val="7FF7BCEC"/>
    <w:rsid w:val="7FF898B2"/>
    <w:rsid w:val="7FFA6C09"/>
    <w:rsid w:val="7FFB413B"/>
    <w:rsid w:val="7FFB553C"/>
    <w:rsid w:val="7FFB61C8"/>
    <w:rsid w:val="7FFB6F3F"/>
    <w:rsid w:val="7FFCE87B"/>
    <w:rsid w:val="7FFD1D31"/>
    <w:rsid w:val="7FFD2414"/>
    <w:rsid w:val="7FFD2745"/>
    <w:rsid w:val="7FFD2BA5"/>
    <w:rsid w:val="7FFD65E4"/>
    <w:rsid w:val="7FFDA079"/>
    <w:rsid w:val="7FFDBF15"/>
    <w:rsid w:val="7FFE2467"/>
    <w:rsid w:val="7FFF03C0"/>
    <w:rsid w:val="7FFF04CC"/>
    <w:rsid w:val="7FFF13B5"/>
    <w:rsid w:val="7FFF1BDF"/>
    <w:rsid w:val="7FFF20BF"/>
    <w:rsid w:val="7FFF3653"/>
    <w:rsid w:val="7FFF3C13"/>
    <w:rsid w:val="7FFF3EF2"/>
    <w:rsid w:val="7FFF45C9"/>
    <w:rsid w:val="7FFF5B3A"/>
    <w:rsid w:val="7FFF9485"/>
    <w:rsid w:val="7FFFCF4B"/>
    <w:rsid w:val="7FFFFDCD"/>
    <w:rsid w:val="81FE6079"/>
    <w:rsid w:val="82A26F71"/>
    <w:rsid w:val="87EFD6A9"/>
    <w:rsid w:val="87FA8369"/>
    <w:rsid w:val="8BFD42D1"/>
    <w:rsid w:val="8DBFDD65"/>
    <w:rsid w:val="8DFF0A32"/>
    <w:rsid w:val="8EBEDC81"/>
    <w:rsid w:val="8FA3A1B7"/>
    <w:rsid w:val="8FFEA326"/>
    <w:rsid w:val="93FF01E8"/>
    <w:rsid w:val="94FBEA04"/>
    <w:rsid w:val="963F358B"/>
    <w:rsid w:val="9677580F"/>
    <w:rsid w:val="967AA883"/>
    <w:rsid w:val="96BD824A"/>
    <w:rsid w:val="96F5B2FD"/>
    <w:rsid w:val="96FF2F88"/>
    <w:rsid w:val="973DC743"/>
    <w:rsid w:val="976959FF"/>
    <w:rsid w:val="976B954E"/>
    <w:rsid w:val="97957E1C"/>
    <w:rsid w:val="97DF3E91"/>
    <w:rsid w:val="97EF5F3B"/>
    <w:rsid w:val="97FF2BEA"/>
    <w:rsid w:val="9959586F"/>
    <w:rsid w:val="9AEBC3F3"/>
    <w:rsid w:val="9AF73D63"/>
    <w:rsid w:val="9BCCFE00"/>
    <w:rsid w:val="9BDF7AE1"/>
    <w:rsid w:val="9BDFC893"/>
    <w:rsid w:val="9CB7527D"/>
    <w:rsid w:val="9CBB4C26"/>
    <w:rsid w:val="9D4B5CFF"/>
    <w:rsid w:val="9D784976"/>
    <w:rsid w:val="9D7A7E67"/>
    <w:rsid w:val="9D7F4F19"/>
    <w:rsid w:val="9D97F91D"/>
    <w:rsid w:val="9D9F9AEA"/>
    <w:rsid w:val="9DB9A45C"/>
    <w:rsid w:val="9DE30EE6"/>
    <w:rsid w:val="9E1FF495"/>
    <w:rsid w:val="9F2FED1D"/>
    <w:rsid w:val="9F4F26FD"/>
    <w:rsid w:val="9F6FA46A"/>
    <w:rsid w:val="9F9F1906"/>
    <w:rsid w:val="9FB7A7C0"/>
    <w:rsid w:val="9FB7E88D"/>
    <w:rsid w:val="9FBB0698"/>
    <w:rsid w:val="9FEA92EC"/>
    <w:rsid w:val="9FF71276"/>
    <w:rsid w:val="9FF998B6"/>
    <w:rsid w:val="9FFBE5D0"/>
    <w:rsid w:val="9FFCE53E"/>
    <w:rsid w:val="9FFEDA65"/>
    <w:rsid w:val="9FFF4F3E"/>
    <w:rsid w:val="9FFFD7A4"/>
    <w:rsid w:val="A35F3801"/>
    <w:rsid w:val="A6F5123E"/>
    <w:rsid w:val="A7DF2306"/>
    <w:rsid w:val="A7F7DDD7"/>
    <w:rsid w:val="A9EF9F05"/>
    <w:rsid w:val="AACE697A"/>
    <w:rsid w:val="AAFF7312"/>
    <w:rsid w:val="AB7E1AA6"/>
    <w:rsid w:val="AB9F27CF"/>
    <w:rsid w:val="ABCAD093"/>
    <w:rsid w:val="ABDF97F3"/>
    <w:rsid w:val="ABE9E6EE"/>
    <w:rsid w:val="ABFEF12C"/>
    <w:rsid w:val="AD77682A"/>
    <w:rsid w:val="ADA7C56D"/>
    <w:rsid w:val="ADBFEF31"/>
    <w:rsid w:val="AE783877"/>
    <w:rsid w:val="AE978739"/>
    <w:rsid w:val="AF1FAF30"/>
    <w:rsid w:val="AF79CEC1"/>
    <w:rsid w:val="AF7EEA5A"/>
    <w:rsid w:val="AF7F7257"/>
    <w:rsid w:val="AF7FB08E"/>
    <w:rsid w:val="AFA7A66D"/>
    <w:rsid w:val="AFC62A84"/>
    <w:rsid w:val="AFD6400C"/>
    <w:rsid w:val="AFDE770A"/>
    <w:rsid w:val="AFEF2F3C"/>
    <w:rsid w:val="AFF7FC4C"/>
    <w:rsid w:val="AFF9F8BE"/>
    <w:rsid w:val="AFFFAD1C"/>
    <w:rsid w:val="AFFFFB84"/>
    <w:rsid w:val="B1AE64E4"/>
    <w:rsid w:val="B1BF3B79"/>
    <w:rsid w:val="B27DFF96"/>
    <w:rsid w:val="B2ADECF5"/>
    <w:rsid w:val="B321615A"/>
    <w:rsid w:val="B3DF8180"/>
    <w:rsid w:val="B3FF0589"/>
    <w:rsid w:val="B4BABF3E"/>
    <w:rsid w:val="B4C76840"/>
    <w:rsid w:val="B4CBE638"/>
    <w:rsid w:val="B4CD87C7"/>
    <w:rsid w:val="B4FB1885"/>
    <w:rsid w:val="B51F6F2D"/>
    <w:rsid w:val="B5798679"/>
    <w:rsid w:val="B57F2E1C"/>
    <w:rsid w:val="B5936CA8"/>
    <w:rsid w:val="B5BBCD0F"/>
    <w:rsid w:val="B5BDF1E9"/>
    <w:rsid w:val="B5D47469"/>
    <w:rsid w:val="B5DC1D31"/>
    <w:rsid w:val="B68E4743"/>
    <w:rsid w:val="B6C60AF5"/>
    <w:rsid w:val="B6DA4155"/>
    <w:rsid w:val="B6FB2B5D"/>
    <w:rsid w:val="B75F656F"/>
    <w:rsid w:val="B765F6E0"/>
    <w:rsid w:val="B7765C98"/>
    <w:rsid w:val="B7B70386"/>
    <w:rsid w:val="B7CDA1A1"/>
    <w:rsid w:val="B7D675B4"/>
    <w:rsid w:val="B7EE55C6"/>
    <w:rsid w:val="B7F23C05"/>
    <w:rsid w:val="B7F5F682"/>
    <w:rsid w:val="B7FAD376"/>
    <w:rsid w:val="B7FAE157"/>
    <w:rsid w:val="B7FBDB21"/>
    <w:rsid w:val="B7FC663D"/>
    <w:rsid w:val="B7FD0ED8"/>
    <w:rsid w:val="B7FF589E"/>
    <w:rsid w:val="B9CF136C"/>
    <w:rsid w:val="B9DE6005"/>
    <w:rsid w:val="B9DFD247"/>
    <w:rsid w:val="B9EF867A"/>
    <w:rsid w:val="B9F7E860"/>
    <w:rsid w:val="B9FBC771"/>
    <w:rsid w:val="BA5415F2"/>
    <w:rsid w:val="BA7B23C6"/>
    <w:rsid w:val="BAFB81A7"/>
    <w:rsid w:val="BB5BAB7B"/>
    <w:rsid w:val="BB7E3091"/>
    <w:rsid w:val="BB8C6D88"/>
    <w:rsid w:val="BBAFDEED"/>
    <w:rsid w:val="BBCF7B9D"/>
    <w:rsid w:val="BBDF6B82"/>
    <w:rsid w:val="BBEF3B35"/>
    <w:rsid w:val="BBFEC1CC"/>
    <w:rsid w:val="BC1E6F7E"/>
    <w:rsid w:val="BCCF7854"/>
    <w:rsid w:val="BCFD45BF"/>
    <w:rsid w:val="BCFF6775"/>
    <w:rsid w:val="BD3FC680"/>
    <w:rsid w:val="BD47B944"/>
    <w:rsid w:val="BDBB04BA"/>
    <w:rsid w:val="BDBC21B5"/>
    <w:rsid w:val="BDD35F3E"/>
    <w:rsid w:val="BDEF367C"/>
    <w:rsid w:val="BDF1A41F"/>
    <w:rsid w:val="BDF7F6DC"/>
    <w:rsid w:val="BDF9B84C"/>
    <w:rsid w:val="BDFB9CE3"/>
    <w:rsid w:val="BDFF262B"/>
    <w:rsid w:val="BE3725C4"/>
    <w:rsid w:val="BE5CB90D"/>
    <w:rsid w:val="BE6A3493"/>
    <w:rsid w:val="BE6BEEB9"/>
    <w:rsid w:val="BE771004"/>
    <w:rsid w:val="BE7AC19C"/>
    <w:rsid w:val="BEAE9DF3"/>
    <w:rsid w:val="BEB7430C"/>
    <w:rsid w:val="BEC3F2B7"/>
    <w:rsid w:val="BEDFDBC5"/>
    <w:rsid w:val="BEDFF5FA"/>
    <w:rsid w:val="BEFB4FCA"/>
    <w:rsid w:val="BEFBB1F5"/>
    <w:rsid w:val="BEFECFA3"/>
    <w:rsid w:val="BEFF3D2B"/>
    <w:rsid w:val="BF11BE20"/>
    <w:rsid w:val="BF1DE121"/>
    <w:rsid w:val="BF31C4E3"/>
    <w:rsid w:val="BF4715B1"/>
    <w:rsid w:val="BF5748D9"/>
    <w:rsid w:val="BF5BC6C5"/>
    <w:rsid w:val="BF5F38F5"/>
    <w:rsid w:val="BF6F01EA"/>
    <w:rsid w:val="BF722544"/>
    <w:rsid w:val="BF76CBB6"/>
    <w:rsid w:val="BF777B0A"/>
    <w:rsid w:val="BF7B4789"/>
    <w:rsid w:val="BF7B952F"/>
    <w:rsid w:val="BF7BBDB9"/>
    <w:rsid w:val="BF7FBB0D"/>
    <w:rsid w:val="BF7FBFF6"/>
    <w:rsid w:val="BF9B2F88"/>
    <w:rsid w:val="BF9F01D0"/>
    <w:rsid w:val="BFA77204"/>
    <w:rsid w:val="BFAA1474"/>
    <w:rsid w:val="BFB70475"/>
    <w:rsid w:val="BFBDB82D"/>
    <w:rsid w:val="BFBDBA00"/>
    <w:rsid w:val="BFCDD3DB"/>
    <w:rsid w:val="BFDF3FA1"/>
    <w:rsid w:val="BFEB9FAB"/>
    <w:rsid w:val="BFED4FE3"/>
    <w:rsid w:val="BFEF6AD1"/>
    <w:rsid w:val="BFF936DD"/>
    <w:rsid w:val="BFFB7C56"/>
    <w:rsid w:val="BFFD5E01"/>
    <w:rsid w:val="BFFEE9E7"/>
    <w:rsid w:val="BFFF1A84"/>
    <w:rsid w:val="BFFF5544"/>
    <w:rsid w:val="BFFF56B9"/>
    <w:rsid w:val="BFFF9C12"/>
    <w:rsid w:val="C3A7780E"/>
    <w:rsid w:val="C57FA795"/>
    <w:rsid w:val="C5A2A367"/>
    <w:rsid w:val="C64E1F81"/>
    <w:rsid w:val="C6FEFEF4"/>
    <w:rsid w:val="C7F63D0F"/>
    <w:rsid w:val="C7FF0A7E"/>
    <w:rsid w:val="C9EB4E87"/>
    <w:rsid w:val="CAF62F80"/>
    <w:rsid w:val="CB3F9FD0"/>
    <w:rsid w:val="CBED4D54"/>
    <w:rsid w:val="CBFD26A4"/>
    <w:rsid w:val="CBFDA26F"/>
    <w:rsid w:val="CCDD9B48"/>
    <w:rsid w:val="CCEB2003"/>
    <w:rsid w:val="CCFC2A5A"/>
    <w:rsid w:val="CCFCEF4C"/>
    <w:rsid w:val="CD3B1380"/>
    <w:rsid w:val="CDE2203F"/>
    <w:rsid w:val="CDF3706D"/>
    <w:rsid w:val="CDFF330B"/>
    <w:rsid w:val="CE397184"/>
    <w:rsid w:val="CE8F733E"/>
    <w:rsid w:val="CE93F937"/>
    <w:rsid w:val="CEDB51B8"/>
    <w:rsid w:val="CEEF60D7"/>
    <w:rsid w:val="CEFF0C70"/>
    <w:rsid w:val="CFBDF74E"/>
    <w:rsid w:val="CFBFBB80"/>
    <w:rsid w:val="CFDD7779"/>
    <w:rsid w:val="CFF3BD86"/>
    <w:rsid w:val="CFF61ACC"/>
    <w:rsid w:val="CFFDAB11"/>
    <w:rsid w:val="CFFDB33A"/>
    <w:rsid w:val="CFFF3BD0"/>
    <w:rsid w:val="CFFF553A"/>
    <w:rsid w:val="D13F2E02"/>
    <w:rsid w:val="D16EEFB3"/>
    <w:rsid w:val="D1BB9916"/>
    <w:rsid w:val="D3BFE1FB"/>
    <w:rsid w:val="D3E76654"/>
    <w:rsid w:val="D3F7F62F"/>
    <w:rsid w:val="D477B8AC"/>
    <w:rsid w:val="D49F660D"/>
    <w:rsid w:val="D5EFE259"/>
    <w:rsid w:val="D5F6BA5B"/>
    <w:rsid w:val="D62F74AC"/>
    <w:rsid w:val="D67D62B2"/>
    <w:rsid w:val="D6DD1EF1"/>
    <w:rsid w:val="D6FFE398"/>
    <w:rsid w:val="D72E70D0"/>
    <w:rsid w:val="D7AF99D0"/>
    <w:rsid w:val="D7AFE9A0"/>
    <w:rsid w:val="D7B7D430"/>
    <w:rsid w:val="D7BF94D4"/>
    <w:rsid w:val="D7CF493A"/>
    <w:rsid w:val="D7D31095"/>
    <w:rsid w:val="D7ED65C4"/>
    <w:rsid w:val="D7F7C892"/>
    <w:rsid w:val="D7FD36FF"/>
    <w:rsid w:val="D7FE8088"/>
    <w:rsid w:val="D7FEA9BF"/>
    <w:rsid w:val="D81FB63C"/>
    <w:rsid w:val="D8E7CCC3"/>
    <w:rsid w:val="D8F8CAD3"/>
    <w:rsid w:val="D8FDE1BE"/>
    <w:rsid w:val="D96728B6"/>
    <w:rsid w:val="D978F42D"/>
    <w:rsid w:val="D99EF49E"/>
    <w:rsid w:val="D9DF93FE"/>
    <w:rsid w:val="D9FB29C2"/>
    <w:rsid w:val="D9FE3533"/>
    <w:rsid w:val="D9FF9263"/>
    <w:rsid w:val="DAD3C5FA"/>
    <w:rsid w:val="DAFF9039"/>
    <w:rsid w:val="DB2AE616"/>
    <w:rsid w:val="DB3BFF53"/>
    <w:rsid w:val="DB7B5A82"/>
    <w:rsid w:val="DB7F6D07"/>
    <w:rsid w:val="DB9EBBBB"/>
    <w:rsid w:val="DBAEB8FC"/>
    <w:rsid w:val="DBAFB947"/>
    <w:rsid w:val="DBB37039"/>
    <w:rsid w:val="DBBFDDE6"/>
    <w:rsid w:val="DBDB2D24"/>
    <w:rsid w:val="DBEE6FA4"/>
    <w:rsid w:val="DBEF4097"/>
    <w:rsid w:val="DBEF4637"/>
    <w:rsid w:val="DBF10195"/>
    <w:rsid w:val="DBFAA5EE"/>
    <w:rsid w:val="DBFB781E"/>
    <w:rsid w:val="DBFE8C0A"/>
    <w:rsid w:val="DC2CE479"/>
    <w:rsid w:val="DC39FF2C"/>
    <w:rsid w:val="DC7B81AF"/>
    <w:rsid w:val="DCB74330"/>
    <w:rsid w:val="DCBB6FE1"/>
    <w:rsid w:val="DCDF7C96"/>
    <w:rsid w:val="DCEF79ED"/>
    <w:rsid w:val="DCF5AF58"/>
    <w:rsid w:val="DCF7A2F5"/>
    <w:rsid w:val="DCFE34E1"/>
    <w:rsid w:val="DD29FD04"/>
    <w:rsid w:val="DD7A111C"/>
    <w:rsid w:val="DD9F8C21"/>
    <w:rsid w:val="DDB682DA"/>
    <w:rsid w:val="DDBF476F"/>
    <w:rsid w:val="DDBFA65E"/>
    <w:rsid w:val="DDBFD6ED"/>
    <w:rsid w:val="DDD6AE21"/>
    <w:rsid w:val="DDDE165A"/>
    <w:rsid w:val="DDDF790B"/>
    <w:rsid w:val="DDE70D4D"/>
    <w:rsid w:val="DDF33D60"/>
    <w:rsid w:val="DDFB502A"/>
    <w:rsid w:val="DDFD1DE0"/>
    <w:rsid w:val="DDFF4198"/>
    <w:rsid w:val="DDFF9C33"/>
    <w:rsid w:val="DE53C562"/>
    <w:rsid w:val="DE59EBEA"/>
    <w:rsid w:val="DE5E7C82"/>
    <w:rsid w:val="DE8B314F"/>
    <w:rsid w:val="DEB307C8"/>
    <w:rsid w:val="DEDB8387"/>
    <w:rsid w:val="DEDBAD88"/>
    <w:rsid w:val="DEECF988"/>
    <w:rsid w:val="DEEEC30C"/>
    <w:rsid w:val="DEF5296D"/>
    <w:rsid w:val="DEFBC508"/>
    <w:rsid w:val="DEFFA069"/>
    <w:rsid w:val="DEFFA567"/>
    <w:rsid w:val="DEFFE57F"/>
    <w:rsid w:val="DF3EC4D0"/>
    <w:rsid w:val="DF65C9F9"/>
    <w:rsid w:val="DF6EB2BB"/>
    <w:rsid w:val="DF7F4F3F"/>
    <w:rsid w:val="DF9FF40B"/>
    <w:rsid w:val="DFB9456C"/>
    <w:rsid w:val="DFBD31D1"/>
    <w:rsid w:val="DFBF39C8"/>
    <w:rsid w:val="DFBF919C"/>
    <w:rsid w:val="DFCB1562"/>
    <w:rsid w:val="DFCE38F8"/>
    <w:rsid w:val="DFD34C00"/>
    <w:rsid w:val="DFDE339C"/>
    <w:rsid w:val="DFDE452E"/>
    <w:rsid w:val="DFDE5F5C"/>
    <w:rsid w:val="DFE537BB"/>
    <w:rsid w:val="DFE72A85"/>
    <w:rsid w:val="DFED1923"/>
    <w:rsid w:val="DFEDD408"/>
    <w:rsid w:val="DFEF2B43"/>
    <w:rsid w:val="DFEFDFB5"/>
    <w:rsid w:val="DFF5A71A"/>
    <w:rsid w:val="DFF69ACD"/>
    <w:rsid w:val="DFF7A369"/>
    <w:rsid w:val="DFFB6DEE"/>
    <w:rsid w:val="DFFE19C6"/>
    <w:rsid w:val="DFFE81B0"/>
    <w:rsid w:val="DFFF5763"/>
    <w:rsid w:val="DFFF8064"/>
    <w:rsid w:val="DFFF9846"/>
    <w:rsid w:val="DFFFA1A5"/>
    <w:rsid w:val="DFFFA4EE"/>
    <w:rsid w:val="DFFFB3C2"/>
    <w:rsid w:val="DFFFCE3B"/>
    <w:rsid w:val="DFFFFDA4"/>
    <w:rsid w:val="E1FC4031"/>
    <w:rsid w:val="E36F1DA4"/>
    <w:rsid w:val="E3FCD7AB"/>
    <w:rsid w:val="E4771982"/>
    <w:rsid w:val="E56FC63B"/>
    <w:rsid w:val="E5FF082B"/>
    <w:rsid w:val="E63F892E"/>
    <w:rsid w:val="E69FD7EC"/>
    <w:rsid w:val="E6AD8069"/>
    <w:rsid w:val="E6D6EB25"/>
    <w:rsid w:val="E6DB064F"/>
    <w:rsid w:val="E6EF4AF6"/>
    <w:rsid w:val="E6EFE97D"/>
    <w:rsid w:val="E6FF5042"/>
    <w:rsid w:val="E7558CFA"/>
    <w:rsid w:val="E7669168"/>
    <w:rsid w:val="E77F1E07"/>
    <w:rsid w:val="E7BC7103"/>
    <w:rsid w:val="E7C727A3"/>
    <w:rsid w:val="E7E4E53A"/>
    <w:rsid w:val="E7F7A39D"/>
    <w:rsid w:val="E7FB4E79"/>
    <w:rsid w:val="E7FFC8EA"/>
    <w:rsid w:val="E80B0DFD"/>
    <w:rsid w:val="E83EDB20"/>
    <w:rsid w:val="E877F8E0"/>
    <w:rsid w:val="E8DF5A3D"/>
    <w:rsid w:val="E96EE54D"/>
    <w:rsid w:val="E9970587"/>
    <w:rsid w:val="E9BEFC9A"/>
    <w:rsid w:val="E9EF0491"/>
    <w:rsid w:val="E9F71EFB"/>
    <w:rsid w:val="E9FB136D"/>
    <w:rsid w:val="EAD7E0F8"/>
    <w:rsid w:val="EAF70B7B"/>
    <w:rsid w:val="EAF7FC35"/>
    <w:rsid w:val="EAFFE71B"/>
    <w:rsid w:val="EB7B7FD8"/>
    <w:rsid w:val="EB7F3985"/>
    <w:rsid w:val="EB9F5D84"/>
    <w:rsid w:val="EB9FE7EA"/>
    <w:rsid w:val="EBCDD38E"/>
    <w:rsid w:val="EBCF486B"/>
    <w:rsid w:val="EBD31C64"/>
    <w:rsid w:val="EBD5221A"/>
    <w:rsid w:val="EBDBA580"/>
    <w:rsid w:val="EBDF44EC"/>
    <w:rsid w:val="EBEFF909"/>
    <w:rsid w:val="EBFEB2E2"/>
    <w:rsid w:val="ECB9C483"/>
    <w:rsid w:val="ECFF30B6"/>
    <w:rsid w:val="ED1710B5"/>
    <w:rsid w:val="ED56B954"/>
    <w:rsid w:val="EDB10435"/>
    <w:rsid w:val="EDBF90BD"/>
    <w:rsid w:val="EDC80E22"/>
    <w:rsid w:val="EDCBE64F"/>
    <w:rsid w:val="EDD5018F"/>
    <w:rsid w:val="EDDC2FA6"/>
    <w:rsid w:val="EDDC71F7"/>
    <w:rsid w:val="EDDD596C"/>
    <w:rsid w:val="EDDD6312"/>
    <w:rsid w:val="EDE4FC38"/>
    <w:rsid w:val="EDEE31A5"/>
    <w:rsid w:val="EDF7BC62"/>
    <w:rsid w:val="EDFA1EDF"/>
    <w:rsid w:val="EE5731C9"/>
    <w:rsid w:val="EE5F42E5"/>
    <w:rsid w:val="EE7742A4"/>
    <w:rsid w:val="EE7E7BD4"/>
    <w:rsid w:val="EE9E1275"/>
    <w:rsid w:val="EEBB623C"/>
    <w:rsid w:val="EEC96D9C"/>
    <w:rsid w:val="EEEFEA6C"/>
    <w:rsid w:val="EEFEACFD"/>
    <w:rsid w:val="EEFF9C90"/>
    <w:rsid w:val="EF193F10"/>
    <w:rsid w:val="EF5F2192"/>
    <w:rsid w:val="EF645BDB"/>
    <w:rsid w:val="EF6D37E2"/>
    <w:rsid w:val="EF794927"/>
    <w:rsid w:val="EF7AE3B4"/>
    <w:rsid w:val="EF7AFAFB"/>
    <w:rsid w:val="EF7BC501"/>
    <w:rsid w:val="EF8B1C24"/>
    <w:rsid w:val="EF8F2D4A"/>
    <w:rsid w:val="EF9DC808"/>
    <w:rsid w:val="EFABFDA2"/>
    <w:rsid w:val="EFB5F0FD"/>
    <w:rsid w:val="EFBB3AB0"/>
    <w:rsid w:val="EFBED759"/>
    <w:rsid w:val="EFC745B5"/>
    <w:rsid w:val="EFCF9120"/>
    <w:rsid w:val="EFDA3F9D"/>
    <w:rsid w:val="EFDE7F6B"/>
    <w:rsid w:val="EFE3B0F6"/>
    <w:rsid w:val="EFED26CF"/>
    <w:rsid w:val="EFF07ED3"/>
    <w:rsid w:val="EFF5F9F3"/>
    <w:rsid w:val="EFF77204"/>
    <w:rsid w:val="EFF7CB6B"/>
    <w:rsid w:val="EFFDEABC"/>
    <w:rsid w:val="EFFDFC15"/>
    <w:rsid w:val="EFFE5255"/>
    <w:rsid w:val="EFFEE820"/>
    <w:rsid w:val="EFFF38E4"/>
    <w:rsid w:val="EFFF8EC6"/>
    <w:rsid w:val="F06E861A"/>
    <w:rsid w:val="F0EF5ED2"/>
    <w:rsid w:val="F0F52149"/>
    <w:rsid w:val="F1D7DEB3"/>
    <w:rsid w:val="F1DF08E3"/>
    <w:rsid w:val="F1FBD8D5"/>
    <w:rsid w:val="F23D1287"/>
    <w:rsid w:val="F256869A"/>
    <w:rsid w:val="F27F8253"/>
    <w:rsid w:val="F2BC9A92"/>
    <w:rsid w:val="F2FBB5BB"/>
    <w:rsid w:val="F2FC2609"/>
    <w:rsid w:val="F317ABBC"/>
    <w:rsid w:val="F33A2B88"/>
    <w:rsid w:val="F37BB88A"/>
    <w:rsid w:val="F3B43F15"/>
    <w:rsid w:val="F3BBF4DB"/>
    <w:rsid w:val="F3E744A6"/>
    <w:rsid w:val="F3FDB21A"/>
    <w:rsid w:val="F3FE2C4B"/>
    <w:rsid w:val="F3FF0985"/>
    <w:rsid w:val="F3FF8558"/>
    <w:rsid w:val="F3FFCCBE"/>
    <w:rsid w:val="F43F96C4"/>
    <w:rsid w:val="F49C66D8"/>
    <w:rsid w:val="F4A798F0"/>
    <w:rsid w:val="F4CEBCA6"/>
    <w:rsid w:val="F4DF299A"/>
    <w:rsid w:val="F4F3F40B"/>
    <w:rsid w:val="F4FE2EC9"/>
    <w:rsid w:val="F4FFB1A7"/>
    <w:rsid w:val="F52F7E0E"/>
    <w:rsid w:val="F55F625C"/>
    <w:rsid w:val="F57EFC4A"/>
    <w:rsid w:val="F58A0C67"/>
    <w:rsid w:val="F5BE684A"/>
    <w:rsid w:val="F5BF82B2"/>
    <w:rsid w:val="F5DA94B6"/>
    <w:rsid w:val="F5DF0191"/>
    <w:rsid w:val="F5DFE4C2"/>
    <w:rsid w:val="F5EA7E8B"/>
    <w:rsid w:val="F5EFC51D"/>
    <w:rsid w:val="F5FDD35F"/>
    <w:rsid w:val="F5FE7EB2"/>
    <w:rsid w:val="F5FEF199"/>
    <w:rsid w:val="F5FFD88F"/>
    <w:rsid w:val="F5FFEC87"/>
    <w:rsid w:val="F673C2FA"/>
    <w:rsid w:val="F6B33F6B"/>
    <w:rsid w:val="F6BBCEFB"/>
    <w:rsid w:val="F6BFE143"/>
    <w:rsid w:val="F6EF2670"/>
    <w:rsid w:val="F6FF97B1"/>
    <w:rsid w:val="F6FFB351"/>
    <w:rsid w:val="F73DFD71"/>
    <w:rsid w:val="F7461CDE"/>
    <w:rsid w:val="F75E66EE"/>
    <w:rsid w:val="F76A32B5"/>
    <w:rsid w:val="F76B3F0C"/>
    <w:rsid w:val="F76D6BD5"/>
    <w:rsid w:val="F773535E"/>
    <w:rsid w:val="F7792366"/>
    <w:rsid w:val="F77B73AC"/>
    <w:rsid w:val="F77EB90E"/>
    <w:rsid w:val="F77F0229"/>
    <w:rsid w:val="F77F7AD1"/>
    <w:rsid w:val="F77FCB90"/>
    <w:rsid w:val="F7A655B1"/>
    <w:rsid w:val="F7B7327B"/>
    <w:rsid w:val="F7B7C858"/>
    <w:rsid w:val="F7B96C60"/>
    <w:rsid w:val="F7BF4320"/>
    <w:rsid w:val="F7CB3122"/>
    <w:rsid w:val="F7CDA460"/>
    <w:rsid w:val="F7DA7B78"/>
    <w:rsid w:val="F7E25606"/>
    <w:rsid w:val="F7EB4B3D"/>
    <w:rsid w:val="F7EF5EE8"/>
    <w:rsid w:val="F7EF82F0"/>
    <w:rsid w:val="F7F35E36"/>
    <w:rsid w:val="F7F59258"/>
    <w:rsid w:val="F7F6930A"/>
    <w:rsid w:val="F7F7ABD9"/>
    <w:rsid w:val="F7FA7D87"/>
    <w:rsid w:val="F7FDEEA7"/>
    <w:rsid w:val="F7FEED3A"/>
    <w:rsid w:val="F7FF064C"/>
    <w:rsid w:val="F7FFD9D4"/>
    <w:rsid w:val="F86B7A13"/>
    <w:rsid w:val="F8BD26E8"/>
    <w:rsid w:val="F8EF0B8C"/>
    <w:rsid w:val="F8FF0718"/>
    <w:rsid w:val="F93D386F"/>
    <w:rsid w:val="F951C0DA"/>
    <w:rsid w:val="F95F8527"/>
    <w:rsid w:val="F9981E0C"/>
    <w:rsid w:val="F9BA7F2B"/>
    <w:rsid w:val="F9CB39FE"/>
    <w:rsid w:val="F9DF5E13"/>
    <w:rsid w:val="F9EFEC7D"/>
    <w:rsid w:val="F9F74BE1"/>
    <w:rsid w:val="F9F7A205"/>
    <w:rsid w:val="F9FD0E42"/>
    <w:rsid w:val="F9FD8E30"/>
    <w:rsid w:val="F9FE8715"/>
    <w:rsid w:val="F9FEAA2D"/>
    <w:rsid w:val="FA392E98"/>
    <w:rsid w:val="FADF28D4"/>
    <w:rsid w:val="FAEA5A2D"/>
    <w:rsid w:val="FAED27B4"/>
    <w:rsid w:val="FAFAC7F0"/>
    <w:rsid w:val="FAFF6FD0"/>
    <w:rsid w:val="FB179776"/>
    <w:rsid w:val="FB37B69C"/>
    <w:rsid w:val="FB56C854"/>
    <w:rsid w:val="FB5F898D"/>
    <w:rsid w:val="FB5FEC15"/>
    <w:rsid w:val="FB65EC47"/>
    <w:rsid w:val="FB67B024"/>
    <w:rsid w:val="FB7B4480"/>
    <w:rsid w:val="FB7D72C7"/>
    <w:rsid w:val="FB7E7CA0"/>
    <w:rsid w:val="FB7F444C"/>
    <w:rsid w:val="FB7FB27B"/>
    <w:rsid w:val="FB7FB2BD"/>
    <w:rsid w:val="FB7FC9B8"/>
    <w:rsid w:val="FB7FD1C4"/>
    <w:rsid w:val="FB936EB9"/>
    <w:rsid w:val="FBA6BFD5"/>
    <w:rsid w:val="FBAE5725"/>
    <w:rsid w:val="FBB7CAA7"/>
    <w:rsid w:val="FBCFFA7A"/>
    <w:rsid w:val="FBD77245"/>
    <w:rsid w:val="FBD9B813"/>
    <w:rsid w:val="FBDC261F"/>
    <w:rsid w:val="FBDD6269"/>
    <w:rsid w:val="FBDDDCA3"/>
    <w:rsid w:val="FBDFC7D9"/>
    <w:rsid w:val="FBDFD0BF"/>
    <w:rsid w:val="FBDFFCA9"/>
    <w:rsid w:val="FBE2990C"/>
    <w:rsid w:val="FBE7F301"/>
    <w:rsid w:val="FBED000F"/>
    <w:rsid w:val="FBEE8204"/>
    <w:rsid w:val="FBFAAB59"/>
    <w:rsid w:val="FBFB509C"/>
    <w:rsid w:val="FBFCC1D2"/>
    <w:rsid w:val="FBFE98DA"/>
    <w:rsid w:val="FBFED85F"/>
    <w:rsid w:val="FBFF05E5"/>
    <w:rsid w:val="FBFF48F3"/>
    <w:rsid w:val="FBFF83A5"/>
    <w:rsid w:val="FC330C53"/>
    <w:rsid w:val="FC5F44A9"/>
    <w:rsid w:val="FC7311A7"/>
    <w:rsid w:val="FC7CA9F1"/>
    <w:rsid w:val="FCAE15E6"/>
    <w:rsid w:val="FCE813D9"/>
    <w:rsid w:val="FCEB0B94"/>
    <w:rsid w:val="FCFD0711"/>
    <w:rsid w:val="FCFDDB54"/>
    <w:rsid w:val="FCFDF7A3"/>
    <w:rsid w:val="FCFF558E"/>
    <w:rsid w:val="FD1BCAB5"/>
    <w:rsid w:val="FD1F2017"/>
    <w:rsid w:val="FD1FDCE1"/>
    <w:rsid w:val="FD23C85E"/>
    <w:rsid w:val="FD2530D8"/>
    <w:rsid w:val="FD6F51EF"/>
    <w:rsid w:val="FD7F7F2D"/>
    <w:rsid w:val="FD7FDB51"/>
    <w:rsid w:val="FDB66CF2"/>
    <w:rsid w:val="FDBCD986"/>
    <w:rsid w:val="FDBDD16B"/>
    <w:rsid w:val="FDBF84E3"/>
    <w:rsid w:val="FDBFDE02"/>
    <w:rsid w:val="FDCFB69F"/>
    <w:rsid w:val="FDD209DE"/>
    <w:rsid w:val="FDDCE019"/>
    <w:rsid w:val="FDDDA52B"/>
    <w:rsid w:val="FDDF3EEC"/>
    <w:rsid w:val="FDEABE22"/>
    <w:rsid w:val="FDEE7291"/>
    <w:rsid w:val="FDEFBD3D"/>
    <w:rsid w:val="FDEFFE10"/>
    <w:rsid w:val="FDF6E2DE"/>
    <w:rsid w:val="FDF70C9C"/>
    <w:rsid w:val="FDF77BE4"/>
    <w:rsid w:val="FDF79372"/>
    <w:rsid w:val="FDF79DE5"/>
    <w:rsid w:val="FDFC2F48"/>
    <w:rsid w:val="FDFD1F95"/>
    <w:rsid w:val="FDFD4819"/>
    <w:rsid w:val="FDFDB725"/>
    <w:rsid w:val="FDFE0D98"/>
    <w:rsid w:val="FDFEE2D3"/>
    <w:rsid w:val="FDFF47FD"/>
    <w:rsid w:val="FDFFBEFC"/>
    <w:rsid w:val="FE159F5B"/>
    <w:rsid w:val="FE35F505"/>
    <w:rsid w:val="FE3979B7"/>
    <w:rsid w:val="FE3F9AA4"/>
    <w:rsid w:val="FE5E33F1"/>
    <w:rsid w:val="FE6B6690"/>
    <w:rsid w:val="FE734873"/>
    <w:rsid w:val="FE785F7E"/>
    <w:rsid w:val="FE7DB0B0"/>
    <w:rsid w:val="FE7F654D"/>
    <w:rsid w:val="FE7FC97E"/>
    <w:rsid w:val="FE7FCC8A"/>
    <w:rsid w:val="FE9B7E72"/>
    <w:rsid w:val="FE9FA3DF"/>
    <w:rsid w:val="FEAF7568"/>
    <w:rsid w:val="FEB2A60F"/>
    <w:rsid w:val="FEB9FA84"/>
    <w:rsid w:val="FEBB1AE6"/>
    <w:rsid w:val="FEBD2EC5"/>
    <w:rsid w:val="FEBDAEBD"/>
    <w:rsid w:val="FEBF6067"/>
    <w:rsid w:val="FEBF79A1"/>
    <w:rsid w:val="FEBFA58C"/>
    <w:rsid w:val="FED867E1"/>
    <w:rsid w:val="FEDDDA3A"/>
    <w:rsid w:val="FEDEE612"/>
    <w:rsid w:val="FEDF9EBD"/>
    <w:rsid w:val="FEDFD1C6"/>
    <w:rsid w:val="FEE79C7C"/>
    <w:rsid w:val="FEEDC9FA"/>
    <w:rsid w:val="FEEDF8D6"/>
    <w:rsid w:val="FEEF1301"/>
    <w:rsid w:val="FEEFBC1A"/>
    <w:rsid w:val="FEF2973C"/>
    <w:rsid w:val="FEFB695E"/>
    <w:rsid w:val="FEFC93B5"/>
    <w:rsid w:val="FEFD03EA"/>
    <w:rsid w:val="FEFD5E72"/>
    <w:rsid w:val="FEFDB373"/>
    <w:rsid w:val="FEFF20B3"/>
    <w:rsid w:val="FEFF6CA3"/>
    <w:rsid w:val="FEFF7708"/>
    <w:rsid w:val="FF174364"/>
    <w:rsid w:val="FF17FCFF"/>
    <w:rsid w:val="FF2FF71A"/>
    <w:rsid w:val="FF35938F"/>
    <w:rsid w:val="FF38A5ED"/>
    <w:rsid w:val="FF392615"/>
    <w:rsid w:val="FF3AA1CF"/>
    <w:rsid w:val="FF3BDABC"/>
    <w:rsid w:val="FF4EE254"/>
    <w:rsid w:val="FF541B17"/>
    <w:rsid w:val="FF57CE60"/>
    <w:rsid w:val="FF5948EE"/>
    <w:rsid w:val="FF5B1AF4"/>
    <w:rsid w:val="FF5EA743"/>
    <w:rsid w:val="FF5F27D6"/>
    <w:rsid w:val="FF5F6446"/>
    <w:rsid w:val="FF5FE579"/>
    <w:rsid w:val="FF6379AC"/>
    <w:rsid w:val="FF6B6BEE"/>
    <w:rsid w:val="FF6C6148"/>
    <w:rsid w:val="FF6DECD5"/>
    <w:rsid w:val="FF6F7EC6"/>
    <w:rsid w:val="FF6FBE7B"/>
    <w:rsid w:val="FF772411"/>
    <w:rsid w:val="FF77EF75"/>
    <w:rsid w:val="FF7B21B5"/>
    <w:rsid w:val="FF7BF951"/>
    <w:rsid w:val="FF7DD9D3"/>
    <w:rsid w:val="FF7E3564"/>
    <w:rsid w:val="FF7F27D1"/>
    <w:rsid w:val="FF7F2E98"/>
    <w:rsid w:val="FF7F4C31"/>
    <w:rsid w:val="FF7F7BF6"/>
    <w:rsid w:val="FF7F8504"/>
    <w:rsid w:val="FF97EE55"/>
    <w:rsid w:val="FF9EF279"/>
    <w:rsid w:val="FFA373B0"/>
    <w:rsid w:val="FFAD2A2D"/>
    <w:rsid w:val="FFB0A408"/>
    <w:rsid w:val="FFB74B6F"/>
    <w:rsid w:val="FFB814DD"/>
    <w:rsid w:val="FFB909BD"/>
    <w:rsid w:val="FFBCB072"/>
    <w:rsid w:val="FFBD10F3"/>
    <w:rsid w:val="FFBF8EC3"/>
    <w:rsid w:val="FFBFA811"/>
    <w:rsid w:val="FFBFD307"/>
    <w:rsid w:val="FFC550E9"/>
    <w:rsid w:val="FFC661E0"/>
    <w:rsid w:val="FFCF0325"/>
    <w:rsid w:val="FFD1FEFE"/>
    <w:rsid w:val="FFD3C6F8"/>
    <w:rsid w:val="FFDAB370"/>
    <w:rsid w:val="FFDB5553"/>
    <w:rsid w:val="FFDDD8DB"/>
    <w:rsid w:val="FFDECB6B"/>
    <w:rsid w:val="FFDF45B0"/>
    <w:rsid w:val="FFDFFA99"/>
    <w:rsid w:val="FFE3A09F"/>
    <w:rsid w:val="FFE3FE42"/>
    <w:rsid w:val="FFE6CDB1"/>
    <w:rsid w:val="FFECB3D6"/>
    <w:rsid w:val="FFECDBA8"/>
    <w:rsid w:val="FFEE0270"/>
    <w:rsid w:val="FFEE4655"/>
    <w:rsid w:val="FFEFD314"/>
    <w:rsid w:val="FFEFF4CD"/>
    <w:rsid w:val="FFF1E8C4"/>
    <w:rsid w:val="FFF30390"/>
    <w:rsid w:val="FFF70C4A"/>
    <w:rsid w:val="FFF777A4"/>
    <w:rsid w:val="FFF78F09"/>
    <w:rsid w:val="FFF993A1"/>
    <w:rsid w:val="FFF9B1D4"/>
    <w:rsid w:val="FFFB085D"/>
    <w:rsid w:val="FFFB926E"/>
    <w:rsid w:val="FFFB938F"/>
    <w:rsid w:val="FFFBC219"/>
    <w:rsid w:val="FFFBDE7D"/>
    <w:rsid w:val="FFFCD550"/>
    <w:rsid w:val="FFFD1F7C"/>
    <w:rsid w:val="FFFD27F7"/>
    <w:rsid w:val="FFFD30E6"/>
    <w:rsid w:val="FFFDC136"/>
    <w:rsid w:val="FFFDE3EC"/>
    <w:rsid w:val="FFFDFFFD"/>
    <w:rsid w:val="FFFE7047"/>
    <w:rsid w:val="FFFE8B36"/>
    <w:rsid w:val="FFFEE190"/>
    <w:rsid w:val="FFFF2635"/>
    <w:rsid w:val="FFFF3943"/>
    <w:rsid w:val="FFFF3D75"/>
    <w:rsid w:val="FFFF60A9"/>
    <w:rsid w:val="FFFF82EC"/>
    <w:rsid w:val="FFFF8635"/>
    <w:rsid w:val="FFFF887A"/>
    <w:rsid w:val="FFFF90D5"/>
    <w:rsid w:val="FFFF9B67"/>
    <w:rsid w:val="FFFFC28E"/>
    <w:rsid w:val="FFFFDC38"/>
    <w:rsid w:val="FFFFF847"/>
    <w:rsid w:val="FFFFF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Body Text Indent 2"/>
    <w:basedOn w:val="1"/>
    <w:unhideWhenUsed/>
    <w:qFormat/>
    <w:uiPriority w:val="99"/>
    <w:pPr>
      <w:spacing w:line="600" w:lineRule="exact"/>
      <w:ind w:firstLine="560" w:firstLineChars="200"/>
    </w:pPr>
    <w:rPr>
      <w:rFonts w:ascii="仿宋" w:hAnsi="仿宋" w:eastAsia="仿宋_GB2312" w:cs="仿宋"/>
      <w:sz w:val="32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666666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666666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img-span"/>
    <w:basedOn w:val="12"/>
    <w:qFormat/>
    <w:uiPriority w:val="0"/>
  </w:style>
  <w:style w:type="character" w:customStyle="1" w:styleId="20">
    <w:name w:val="slash"/>
    <w:basedOn w:val="12"/>
    <w:qFormat/>
    <w:uiPriority w:val="0"/>
  </w:style>
  <w:style w:type="character" w:customStyle="1" w:styleId="21">
    <w:name w:val="slash1"/>
    <w:basedOn w:val="12"/>
    <w:qFormat/>
    <w:uiPriority w:val="0"/>
    <w:rPr>
      <w:color w:val="333333"/>
    </w:rPr>
  </w:style>
  <w:style w:type="character" w:customStyle="1" w:styleId="22">
    <w:name w:val="qq_login_logo"/>
    <w:basedOn w:val="12"/>
    <w:qFormat/>
    <w:uiPriority w:val="0"/>
  </w:style>
  <w:style w:type="character" w:customStyle="1" w:styleId="23">
    <w:name w:val="ranknum"/>
    <w:basedOn w:val="12"/>
    <w:qFormat/>
    <w:uiPriority w:val="0"/>
    <w:rPr>
      <w:b/>
      <w:color w:val="4D4F53"/>
      <w:sz w:val="24"/>
      <w:szCs w:val="24"/>
    </w:rPr>
  </w:style>
  <w:style w:type="character" w:customStyle="1" w:styleId="24">
    <w:name w:val="total"/>
    <w:basedOn w:val="12"/>
    <w:qFormat/>
    <w:uiPriority w:val="0"/>
    <w:rPr>
      <w:sz w:val="16"/>
      <w:szCs w:val="16"/>
    </w:rPr>
  </w:style>
  <w:style w:type="character" w:customStyle="1" w:styleId="25">
    <w:name w:val="weibomod-usercard-followbtn6"/>
    <w:basedOn w:val="12"/>
    <w:qFormat/>
    <w:uiPriority w:val="0"/>
    <w:rPr>
      <w:color w:val="666666"/>
      <w:bdr w:val="single" w:color="D7D7D7" w:sz="4" w:space="0"/>
      <w:shd w:val="clear" w:fill="EAEAEA"/>
    </w:rPr>
  </w:style>
  <w:style w:type="character" w:customStyle="1" w:styleId="26">
    <w:name w:val="weibomod-usercard-followbtn7"/>
    <w:basedOn w:val="12"/>
    <w:qFormat/>
    <w:uiPriority w:val="0"/>
    <w:rPr>
      <w:color w:val="666666"/>
      <w:bdr w:val="single" w:color="D7D7D7" w:sz="4" w:space="0"/>
      <w:shd w:val="clear" w:fill="EAEAEA"/>
    </w:rPr>
  </w:style>
  <w:style w:type="character" w:customStyle="1" w:styleId="27">
    <w:name w:val="text-span"/>
    <w:basedOn w:val="12"/>
    <w:qFormat/>
    <w:uiPriority w:val="0"/>
    <w:rPr>
      <w:color w:val="333333"/>
      <w:sz w:val="16"/>
      <w:szCs w:val="16"/>
    </w:rPr>
  </w:style>
  <w:style w:type="character" w:customStyle="1" w:styleId="28">
    <w:name w:val="text-span1"/>
    <w:basedOn w:val="12"/>
    <w:qFormat/>
    <w:uiPriority w:val="0"/>
    <w:rPr>
      <w:color w:val="D33A2B"/>
    </w:rPr>
  </w:style>
  <w:style w:type="character" w:customStyle="1" w:styleId="29">
    <w:name w:val="icon-comment"/>
    <w:basedOn w:val="12"/>
    <w:qFormat/>
    <w:uiPriority w:val="0"/>
  </w:style>
  <w:style w:type="character" w:customStyle="1" w:styleId="30">
    <w:name w:val="hover61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/media/GreatWall/7c9c0a5b-222e-418b-939a-8a83be0a37051/3.&#32479;&#35745;&#20844;&#25253;/2025&#24180;&#32479;&#35745;&#20844;&#25253;/&#22270;&#29255;/&#21508;&#19987;&#19994;&#22270;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/media/GreatWall/7c9c0a5b-222e-418b-939a-8a83be0a37051/3.&#32479;&#35745;&#20844;&#25253;/2025&#24180;&#32479;&#35745;&#20844;&#25253;/&#22270;&#29255;/&#21508;&#19987;&#19994;&#22270;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GreatWall/Desktop/&#21508;&#19987;&#19994;&#22270;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media/GreatWall/7c9c0a5b-222e-418b-939a-8a83be0a37051/3.&#32479;&#35745;&#20844;&#25253;/2025&#24180;&#32479;&#35745;&#20844;&#25253;/&#22270;&#29255;/&#21508;&#19987;&#19994;&#22270;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/media/GreatWall/7c9c0a5b-222e-418b-939a-8a83be0a37051/3.&#32479;&#35745;&#20844;&#25253;/2025&#24180;&#32479;&#35745;&#20844;&#25253;/&#22270;&#29255;/&#21508;&#19987;&#19994;&#22270;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[各专业图2025.xlsx]地区生产总值!$A$2</c:f>
              <c:strCache>
                <c:ptCount val="1"/>
                <c:pt idx="0">
                  <c:v>地区生产总值（亿元）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[各专业图2025.xlsx]地区生产总值!$B$1:$F$1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[各专业图2025.xlsx]地区生产总值!$B$2:$F$2</c:f>
              <c:numCache>
                <c:formatCode>0.00_ </c:formatCode>
                <c:ptCount val="5"/>
                <c:pt idx="0">
                  <c:v>5019.5525185764</c:v>
                </c:pt>
                <c:pt idx="1">
                  <c:v>5406.15109943737</c:v>
                </c:pt>
                <c:pt idx="2">
                  <c:v>5773.67740828728</c:v>
                </c:pt>
                <c:pt idx="3">
                  <c:v>6122.56</c:v>
                </c:pt>
                <c:pt idx="4">
                  <c:v>6464.42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8"/>
        <c:axId val="303423815"/>
        <c:axId val="467746898"/>
      </c:barChart>
      <c:lineChart>
        <c:grouping val="standard"/>
        <c:varyColors val="0"/>
        <c:ser>
          <c:idx val="1"/>
          <c:order val="1"/>
          <c:tx>
            <c:strRef>
              <c:f>[各专业图2025.xlsx]地区生产总值!$A$3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0.02747881841080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992326012172532"/>
                  <c:y val="-0.05236305048335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88677274063277"/>
                  <c:y val="-0.04396610945729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125287167931323"/>
                  <c:y val="-0.0494618731394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98465202434506"/>
                  <c:y val="-0.0080558539205155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[各专业图2025.xlsx]地区生产总值!$B$3:$F$3</c:f>
              <c:numCache>
                <c:formatCode>General</c:formatCode>
                <c:ptCount val="5"/>
                <c:pt idx="0">
                  <c:v>16.9</c:v>
                </c:pt>
                <c:pt idx="1">
                  <c:v>5.4</c:v>
                </c:pt>
                <c:pt idx="2">
                  <c:v>7.1</c:v>
                </c:pt>
                <c:pt idx="3">
                  <c:v>6.1</c:v>
                </c:pt>
                <c:pt idx="4" c:formatCode="0.0_ ">
                  <c:v>6.1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723885635"/>
        <c:axId val="136358688"/>
      </c:lineChart>
      <c:catAx>
        <c:axId val="30342381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7746898"/>
        <c:crosses val="autoZero"/>
        <c:auto val="1"/>
        <c:lblAlgn val="ctr"/>
        <c:lblOffset val="100"/>
        <c:noMultiLvlLbl val="0"/>
      </c:catAx>
      <c:valAx>
        <c:axId val="46774689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3423815"/>
        <c:crosses val="autoZero"/>
        <c:crossBetween val="between"/>
      </c:valAx>
      <c:catAx>
        <c:axId val="723885635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6358688"/>
        <c:crosses val="autoZero"/>
        <c:auto val="1"/>
        <c:lblAlgn val="ctr"/>
        <c:lblOffset val="100"/>
        <c:noMultiLvlLbl val="0"/>
      </c:catAx>
      <c:valAx>
        <c:axId val="136358688"/>
        <c:scaling>
          <c:orientation val="minMax"/>
          <c:max val="5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885635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57972303392199"/>
          <c:y val="0.0436247893652874"/>
          <c:w val="0.894473383305806"/>
          <c:h val="0.7907507957311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[各专业图2025.xlsx]粮食产量!$A$2</c:f>
              <c:strCache>
                <c:ptCount val="1"/>
                <c:pt idx="0">
                  <c:v>地区生产总值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[各专业图2025.xlsx]粮食产量!$B$1:$F$1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[各专业图2025.xlsx]粮食产量!$B$2:$F$2</c:f>
              <c:numCache>
                <c:formatCode>0.00_ </c:formatCode>
                <c:ptCount val="5"/>
                <c:pt idx="0">
                  <c:v>153.37</c:v>
                </c:pt>
                <c:pt idx="1">
                  <c:v>151.06</c:v>
                </c:pt>
                <c:pt idx="2">
                  <c:v>153.48</c:v>
                </c:pt>
                <c:pt idx="3">
                  <c:v>153.7</c:v>
                </c:pt>
                <c:pt idx="4">
                  <c:v>154.32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8"/>
        <c:axId val="303423815"/>
        <c:axId val="467746898"/>
      </c:barChart>
      <c:lineChart>
        <c:grouping val="standard"/>
        <c:varyColors val="0"/>
        <c:ser>
          <c:idx val="1"/>
          <c:order val="1"/>
          <c:tx>
            <c:strRef>
              <c:f>[各专业图2025.xlsx]粮食产量!#REF!</c:f>
              <c:strCache>
                <c:ptCount val="1"/>
                <c:pt idx="0">
                  <c:v/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0.02747881841080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[各专业图2025.xlsx]粮食产量!#REF!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723885635"/>
        <c:axId val="136358688"/>
      </c:lineChart>
      <c:catAx>
        <c:axId val="30342381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7746898"/>
        <c:crosses val="autoZero"/>
        <c:auto val="1"/>
        <c:lblAlgn val="ctr"/>
        <c:lblOffset val="100"/>
        <c:noMultiLvlLbl val="0"/>
      </c:catAx>
      <c:valAx>
        <c:axId val="467746898"/>
        <c:scaling>
          <c:orientation val="minMax"/>
          <c:max val="200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3423815"/>
        <c:crosses val="autoZero"/>
        <c:crossBetween val="between"/>
      </c:valAx>
      <c:catAx>
        <c:axId val="723885635"/>
        <c:scaling>
          <c:orientation val="minMax"/>
        </c:scaling>
        <c:delete val="1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万吨</a:t>
                </a:r>
              </a:p>
            </c:rich>
          </c:tx>
          <c:layout>
            <c:manualLayout>
              <c:xMode val="edge"/>
              <c:yMode val="edge"/>
              <c:x val="0.00426196902969172"/>
              <c:y val="0.00988342625443487"/>
            </c:manualLayout>
          </c:layout>
          <c:overlay val="0"/>
          <c:spPr>
            <a:noFill/>
            <a:ln>
              <a:noFill/>
            </a:ln>
            <a:effectLst/>
          </c:spPr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6358688"/>
        <c:crosses val="autoZero"/>
        <c:auto val="1"/>
        <c:lblAlgn val="ctr"/>
        <c:lblOffset val="100"/>
        <c:noMultiLvlLbl val="0"/>
      </c:catAx>
      <c:valAx>
        <c:axId val="136358688"/>
        <c:scaling>
          <c:orientation val="minMax"/>
          <c:max val="40"/>
        </c:scaling>
        <c:delete val="1"/>
        <c:axPos val="r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3885635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[各专业图2025.xlsx]投资!$B$1</c:f>
              <c:strCache>
                <c:ptCount val="1"/>
                <c:pt idx="0">
                  <c:v>比重（%
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0883496289315585"/>
                  <c:y val="0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第一产业</a:t>
                    </a:r>
                    <a:r>
                      <a:rPr lang="en-US" altLang="zh-CN"/>
                      <a:t>1.1%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002141327623"/>
                      <c:h val="0.107344632768362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第二产业</a:t>
                    </a:r>
                  </a:p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46.</a:t>
                    </a:r>
                    <a:r>
                      <a:rPr lang="en-US" altLang="zh-CN"/>
                      <a:t>7</a:t>
                    </a:r>
                    <a:r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第三产业</a:t>
                    </a:r>
                  </a:p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5</a:t>
                    </a:r>
                    <a:r>
                      <a:rPr lang="en-US" altLang="zh-CN"/>
                      <a:t>2.2</a:t>
                    </a:r>
                    <a:r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[各专业图2025.xlsx]投资!$A$2:$A$4</c:f>
              <c:strCache>
                <c:ptCount val="3"/>
                <c:pt idx="0">
                  <c:v>     第一产业 </c:v>
                </c:pt>
                <c:pt idx="1">
                  <c:v>     第二产业 </c:v>
                </c:pt>
                <c:pt idx="2">
                  <c:v>     第三产业 </c:v>
                </c:pt>
              </c:strCache>
            </c:strRef>
          </c:cat>
          <c:val>
            <c:numRef>
              <c:f>[各专业图2025.xlsx]投资!$B$2:$B$4</c:f>
              <c:numCache>
                <c:formatCode>0.0%</c:formatCode>
                <c:ptCount val="3"/>
                <c:pt idx="0">
                  <c:v>0.011</c:v>
                </c:pt>
                <c:pt idx="1">
                  <c:v>0.467</c:v>
                </c:pt>
                <c:pt idx="2">
                  <c:v>0.522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[各专业图2025.xlsx]社零!$A$2</c:f>
              <c:strCache>
                <c:ptCount val="1"/>
                <c:pt idx="0">
                  <c:v>社会消费品零售总额（亿元）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[各专业图2025.xlsx]社零!$B$1:$F$1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[各专业图2025.xlsx]社零!$B$2:$F$2</c:f>
              <c:numCache>
                <c:formatCode>0.00_ </c:formatCode>
                <c:ptCount val="5"/>
                <c:pt idx="0">
                  <c:v>1857.47</c:v>
                </c:pt>
                <c:pt idx="1">
                  <c:v>1953.07</c:v>
                </c:pt>
                <c:pt idx="2">
                  <c:v>2156.09</c:v>
                </c:pt>
                <c:pt idx="3">
                  <c:v>2275.94</c:v>
                </c:pt>
                <c:pt idx="4">
                  <c:v>2376.24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95588215"/>
        <c:axId val="953588916"/>
      </c:barChart>
      <c:lineChart>
        <c:grouping val="standard"/>
        <c:varyColors val="0"/>
        <c:ser>
          <c:idx val="1"/>
          <c:order val="1"/>
          <c:tx>
            <c:strRef>
              <c:f>[各专业图2025.xlsx]社零!$A$3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0206831594680802"/>
                  <c:y val="-0.030726904141326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14502596422023"/>
                  <c:y val="-0.043759050101361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738362327996673"/>
                  <c:y val="-0.030898252727097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23825061250905"/>
                  <c:y val="-0.02534269717154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36676194585265"/>
                  <c:y val="-0.01927309585867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[各专业图2025.xlsx]社零!$B$3:$F$3</c:f>
              <c:numCache>
                <c:formatCode>0.0_ </c:formatCode>
                <c:ptCount val="5"/>
                <c:pt idx="0">
                  <c:v>31.4</c:v>
                </c:pt>
                <c:pt idx="1">
                  <c:v>5.1</c:v>
                </c:pt>
                <c:pt idx="2">
                  <c:v>10.4</c:v>
                </c:pt>
                <c:pt idx="3">
                  <c:v>5.6</c:v>
                </c:pt>
                <c:pt idx="4">
                  <c:v>4.4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391806362"/>
        <c:axId val="398762752"/>
      </c:lineChart>
      <c:catAx>
        <c:axId val="29558821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3588916"/>
        <c:crosses val="autoZero"/>
        <c:auto val="1"/>
        <c:lblAlgn val="ctr"/>
        <c:lblOffset val="100"/>
        <c:noMultiLvlLbl val="0"/>
      </c:catAx>
      <c:valAx>
        <c:axId val="953588916"/>
        <c:scaling>
          <c:orientation val="minMax"/>
          <c:max val="2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95588215"/>
        <c:crosses val="autoZero"/>
        <c:crossBetween val="between"/>
      </c:valAx>
      <c:catAx>
        <c:axId val="39180636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8762752"/>
        <c:crosses val="autoZero"/>
        <c:auto val="1"/>
        <c:lblAlgn val="ctr"/>
        <c:lblOffset val="100"/>
        <c:noMultiLvlLbl val="0"/>
      </c:catAx>
      <c:valAx>
        <c:axId val="398762752"/>
        <c:scaling>
          <c:orientation val="minMax"/>
          <c:max val="100"/>
          <c:min val="-20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1806362"/>
        <c:crosses val="max"/>
        <c:crossBetween val="between"/>
        <c:majorUnit val="3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100"/>
              <a:t>亿元</a:t>
            </a:r>
            <a:endParaRPr sz="1100"/>
          </a:p>
        </c:rich>
      </c:tx>
      <c:layout>
        <c:manualLayout>
          <c:xMode val="edge"/>
          <c:yMode val="edge"/>
          <c:x val="0.00384615384615385"/>
          <c:y val="0.047536644951140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'[各专业图2025.xlsx]进出额 2'!$A$2</c:f>
              <c:strCache>
                <c:ptCount val="1"/>
                <c:pt idx="0">
                  <c:v>出口额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'[各专业图2025.xlsx]进出额 2'!$B$2:$F$2</c:f>
              <c:numCache>
                <c:formatCode>0.0_ </c:formatCode>
                <c:ptCount val="5"/>
                <c:pt idx="0">
                  <c:v>307.2</c:v>
                </c:pt>
                <c:pt idx="1">
                  <c:v>365.9</c:v>
                </c:pt>
                <c:pt idx="2">
                  <c:v>380.7</c:v>
                </c:pt>
                <c:pt idx="3">
                  <c:v>400.3</c:v>
                </c:pt>
                <c:pt idx="4">
                  <c:v>443.6</c:v>
                </c:pt>
              </c:numCache>
            </c:numRef>
          </c:val>
        </c:ser>
        <c:ser>
          <c:idx val="1"/>
          <c:order val="1"/>
          <c:tx>
            <c:strRef>
              <c:f>'[各专业图2025.xlsx]进出额 2'!$A$3</c:f>
              <c:strCache>
                <c:ptCount val="1"/>
                <c:pt idx="0">
                  <c:v>进口额</c:v>
                </c:pt>
              </c:strCache>
            </c:strRef>
          </c:tx>
          <c:spPr>
            <a:gradFill>
              <a:gsLst>
                <a:gs pos="100000">
                  <a:srgbClr val="FE4444"/>
                </a:gs>
                <a:gs pos="100000">
                  <a:srgbClr val="832B2B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19230769230769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'[各专业图2025.xlsx]进出额 2'!$B$3:$F$3</c:f>
              <c:numCache>
                <c:formatCode>0.0_ </c:formatCode>
                <c:ptCount val="5"/>
                <c:pt idx="0">
                  <c:v>31.3</c:v>
                </c:pt>
                <c:pt idx="1">
                  <c:v>48.8</c:v>
                </c:pt>
                <c:pt idx="2">
                  <c:v>65</c:v>
                </c:pt>
                <c:pt idx="3">
                  <c:v>97.8</c:v>
                </c:pt>
                <c:pt idx="4">
                  <c:v>100.9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89910361"/>
        <c:axId val="413788833"/>
      </c:barChart>
      <c:catAx>
        <c:axId val="289910361"/>
        <c:scaling>
          <c:orientation val="minMax"/>
        </c:scaling>
        <c:delete val="0"/>
        <c:axPos val="b"/>
        <c:numFmt formatCode="\20\2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3788833"/>
        <c:crosses val="autoZero"/>
        <c:auto val="1"/>
        <c:lblAlgn val="ctr"/>
        <c:lblOffset val="100"/>
        <c:noMultiLvlLbl val="0"/>
      </c:catAx>
      <c:valAx>
        <c:axId val="41378883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9910361"/>
        <c:crossesAt val="1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2021-03-29T22:17:00Z</dcterms:created>
  <dc:creator>dx</dc:creator>
  <cp:lastModifiedBy>GreatWall</cp:lastModifiedBy>
  <cp:lastPrinted>2026-04-15T10:40:00Z</cp:lastPrinted>
  <dcterms:modified xsi:type="dcterms:W3CDTF">2026-04-20T09:46:20Z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02AC1C399DACA93689EBDE690DD42A53</vt:lpwstr>
  </property>
</Properties>
</file>