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4C" w:rsidRDefault="006A394C" w:rsidP="006A394C">
      <w:pPr>
        <w:widowControl/>
        <w:shd w:val="clear" w:color="auto" w:fill="FFFFFF"/>
        <w:spacing w:line="57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6A394C" w:rsidRDefault="006A394C" w:rsidP="006A394C">
      <w:pPr>
        <w:widowControl/>
        <w:shd w:val="clear" w:color="auto" w:fill="FFFFFF"/>
        <w:spacing w:line="570" w:lineRule="exact"/>
        <w:jc w:val="center"/>
        <w:rPr>
          <w:rFonts w:ascii="黑体" w:eastAsia="黑体" w:hAnsi="黑体" w:cs="宋体"/>
          <w:kern w:val="0"/>
          <w:sz w:val="36"/>
          <w:szCs w:val="32"/>
        </w:rPr>
      </w:pPr>
    </w:p>
    <w:p w:rsidR="006A394C" w:rsidRDefault="006A394C" w:rsidP="006A394C">
      <w:pPr>
        <w:widowControl/>
        <w:shd w:val="clear" w:color="auto" w:fill="FFFFFF"/>
        <w:spacing w:line="57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 w:rsidRPr="000E0223">
        <w:rPr>
          <w:rFonts w:ascii="黑体" w:eastAsia="黑体" w:hAnsi="黑体" w:cs="宋体" w:hint="eastAsia"/>
          <w:kern w:val="0"/>
          <w:sz w:val="36"/>
          <w:szCs w:val="32"/>
        </w:rPr>
        <w:t>湖北省统计局行政执法公示制度</w:t>
      </w:r>
      <w:r w:rsidRPr="000E7EC2">
        <w:rPr>
          <w:rFonts w:ascii="黑体" w:eastAsia="黑体" w:hAnsi="黑体" w:cs="宋体" w:hint="eastAsia"/>
          <w:kern w:val="0"/>
          <w:sz w:val="32"/>
          <w:szCs w:val="32"/>
        </w:rPr>
        <w:t>（试行）</w:t>
      </w:r>
      <w:r w:rsidRPr="000E7EC2">
        <w:rPr>
          <w:rFonts w:ascii="黑体" w:eastAsia="黑体" w:hAnsi="黑体" w:cs="宋体"/>
          <w:kern w:val="0"/>
          <w:sz w:val="28"/>
          <w:szCs w:val="32"/>
        </w:rPr>
        <w:br/>
      </w:r>
    </w:p>
    <w:bookmarkEnd w:id="0"/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湖北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省统计局建立健全统计执法事前、事中、事后公开机制，通过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政府网站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，依法及时向社会公开有关统计执法信息。</w:t>
      </w:r>
    </w:p>
    <w:p w:rsidR="006A394C" w:rsidRPr="002A2679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2A2679">
        <w:rPr>
          <w:rFonts w:ascii="黑体" w:eastAsia="黑体" w:hAnsi="黑体" w:cs="宋体" w:hint="eastAsia"/>
          <w:kern w:val="0"/>
          <w:sz w:val="32"/>
          <w:szCs w:val="32"/>
        </w:rPr>
        <w:t>一、事前公示内容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1.执法主体。公示统计执法部门的职责分工、管辖范围、执法区域以及所属执法人员姓名、执法证件号码、职责等。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2.执法依据。公示统计执法所依据的法律、法规、规章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和相关</w:t>
      </w:r>
      <w:r>
        <w:rPr>
          <w:rFonts w:ascii="仿宋_GB2312" w:eastAsia="仿宋_GB2312" w:hAnsi="宋体" w:cs="宋体"/>
          <w:kern w:val="0"/>
          <w:sz w:val="32"/>
          <w:szCs w:val="32"/>
        </w:rPr>
        <w:t>的规范性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文件。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执法权限。公示行政许可、行政处罚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等职权范围。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4.执法程序。公示统计执法的具体程序，包括方式、步骤、时限和行政执法流程图。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5.随机抽查事项清单。公示随机抽查事项清单，明确抽查事项名称、抽查依据、抽查主体、抽查对象、抽查比例、抽查频次、抽查方式、抽查内容等。</w:t>
      </w:r>
    </w:p>
    <w:p w:rsidR="006A394C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6.救济方式。公示行政相对人依法享有的听证权、陈述权、申辩权和申请行政复议或者提起行政诉讼等法定权利和救济途径。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7.监督举报。公开接受监督举报的地址、邮编、电话、邮箱及受理反馈程序，以便及时受理公民、法人和其他社会组织对统计执法人员执法行为的举报。</w:t>
      </w:r>
    </w:p>
    <w:p w:rsidR="006A394C" w:rsidRPr="002A2679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2A2679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二、事中公示内容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执法人员在执法检查时，必须佩戴执法证件并主动出示，向当事人和相关人员表明身份，告知行政相对人执法事由、执法依据、权利义务等内容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执法全程公示执法身份。</w:t>
      </w:r>
    </w:p>
    <w:p w:rsidR="006A394C" w:rsidRPr="002A2679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2A2679">
        <w:rPr>
          <w:rFonts w:ascii="黑体" w:eastAsia="黑体" w:hAnsi="黑体" w:cs="宋体" w:hint="eastAsia"/>
          <w:kern w:val="0"/>
          <w:sz w:val="32"/>
          <w:szCs w:val="32"/>
        </w:rPr>
        <w:t>三、事后公开内容</w:t>
      </w:r>
    </w:p>
    <w:p w:rsidR="006A394C" w:rsidRPr="0058265F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湖北省统计局作出的</w:t>
      </w:r>
      <w:r w:rsidRPr="0058265F">
        <w:rPr>
          <w:rFonts w:ascii="仿宋_GB2312" w:eastAsia="仿宋_GB2312" w:hAnsi="宋体" w:cs="宋体" w:hint="eastAsia"/>
          <w:kern w:val="0"/>
          <w:sz w:val="32"/>
          <w:szCs w:val="32"/>
        </w:rPr>
        <w:t>行政许可、行政处罚结果信息应当在决定作出后7个工作日内主动公示；其他行政执法结果信息应当在决定作出后20个工作日内主动公示。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2.“双随机、一公开”抽查结果。公开抽查情况、抽查结果和处理结果等信息。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3.统计执法决定信息公开时应当隐去下列信息: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（1）自然人的家庭住址、身份证号码、通讯方式、银行账号、动产或者不动产权属证书编号、财产状况、健康状况等信息；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（2）法人或者其他组织的银行账号、动产或者不动产权属证书编号、财产状况、商业秘密等信息；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（3）其他依法应当隐去的信息。</w:t>
      </w:r>
    </w:p>
    <w:p w:rsidR="006A394C" w:rsidRPr="002A2679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2A2679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建立统计执法信息公开动态调整机制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法律、法规、规章及机构职能变化或执法人员变动的，应当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及时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更新相关行政执法信息；已公开的行政执法决定被依法撤销、确认违法或者要求重新作出的，应当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及时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撤下原行政执法决定信息；发现已公开的行政执法信息内容不准确的，应当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及时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更正。</w:t>
      </w:r>
    </w:p>
    <w:p w:rsidR="006A394C" w:rsidRPr="002A2679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2A2679"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建立行政执法统计年报制度</w:t>
      </w:r>
    </w:p>
    <w:p w:rsidR="006A394C" w:rsidRPr="00A22E15" w:rsidRDefault="006A394C" w:rsidP="006A394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湖北省统计局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于每年1月31日前公开本机关上年度行政执法总体情况有关数据，并报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湖北</w:t>
      </w:r>
      <w:r>
        <w:rPr>
          <w:rFonts w:ascii="仿宋_GB2312" w:eastAsia="仿宋_GB2312" w:hAnsi="宋体" w:cs="宋体"/>
          <w:kern w:val="0"/>
          <w:sz w:val="32"/>
          <w:szCs w:val="32"/>
        </w:rPr>
        <w:t>省人民政府、国家统计局，同时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抄送</w:t>
      </w:r>
      <w:r>
        <w:rPr>
          <w:rFonts w:ascii="仿宋_GB2312" w:eastAsia="仿宋_GB2312" w:hAnsi="宋体" w:cs="宋体"/>
          <w:kern w:val="0"/>
          <w:sz w:val="32"/>
          <w:szCs w:val="32"/>
        </w:rPr>
        <w:t>湖北省司法厅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备案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  <w:r w:rsidRPr="00A22E15">
        <w:rPr>
          <w:rFonts w:ascii="仿宋_GB2312" w:eastAsia="仿宋_GB2312" w:hAnsi="宋体" w:cs="宋体" w:hint="eastAsia"/>
          <w:kern w:val="0"/>
          <w:sz w:val="32"/>
          <w:szCs w:val="32"/>
        </w:rPr>
        <w:t>要强化数据信息运用，依据行政执法数据信息对行政执法机关、执法人员履行法定职责情况，违法行为的类别、频次和集中发生的地点、时段等进行综合分析，为领导决策、执法力量配备和执法问题预警等提供重要参考。</w:t>
      </w:r>
    </w:p>
    <w:p w:rsidR="006A394C" w:rsidRDefault="006A394C" w:rsidP="006A394C">
      <w:pPr>
        <w:widowControl/>
        <w:shd w:val="clear" w:color="auto" w:fill="FFFFFF"/>
        <w:spacing w:line="57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</w:p>
    <w:p w:rsidR="0050180A" w:rsidRPr="006A394C" w:rsidRDefault="000D297E"/>
    <w:sectPr w:rsidR="0050180A" w:rsidRPr="006A3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7E" w:rsidRDefault="000D297E" w:rsidP="006A394C">
      <w:r>
        <w:separator/>
      </w:r>
    </w:p>
  </w:endnote>
  <w:endnote w:type="continuationSeparator" w:id="0">
    <w:p w:rsidR="000D297E" w:rsidRDefault="000D297E" w:rsidP="006A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7E" w:rsidRDefault="000D297E" w:rsidP="006A394C">
      <w:r>
        <w:separator/>
      </w:r>
    </w:p>
  </w:footnote>
  <w:footnote w:type="continuationSeparator" w:id="0">
    <w:p w:rsidR="000D297E" w:rsidRDefault="000D297E" w:rsidP="006A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1"/>
    <w:rsid w:val="00054578"/>
    <w:rsid w:val="000D297E"/>
    <w:rsid w:val="006A394C"/>
    <w:rsid w:val="00726D78"/>
    <w:rsid w:val="00C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96C3B-3019-407E-8044-77A133F0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柯超(发布)</dc:creator>
  <cp:keywords/>
  <dc:description/>
  <cp:lastModifiedBy>柯超(发布)</cp:lastModifiedBy>
  <cp:revision>2</cp:revision>
  <dcterms:created xsi:type="dcterms:W3CDTF">2019-12-30T07:41:00Z</dcterms:created>
  <dcterms:modified xsi:type="dcterms:W3CDTF">2019-12-30T07:41:00Z</dcterms:modified>
</cp:coreProperties>
</file>