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kern w:val="0"/>
          <w:sz w:val="45"/>
          <w:szCs w:val="45"/>
        </w:rPr>
      </w:pPr>
    </w:p>
    <w:p>
      <w:pPr>
        <w:widowControl/>
        <w:jc w:val="center"/>
        <w:outlineLvl w:val="1"/>
        <w:rPr>
          <w:rFonts w:hint="eastAsia" w:ascii="inherit" w:hAnsi="inherit" w:eastAsia="微软雅黑" w:cs="Helvetica"/>
          <w:kern w:val="0"/>
          <w:sz w:val="45"/>
          <w:szCs w:val="45"/>
        </w:rPr>
      </w:pPr>
    </w:p>
    <w:p>
      <w:pPr>
        <w:widowControl/>
        <w:spacing w:line="560" w:lineRule="exact"/>
        <w:jc w:val="center"/>
        <w:outlineLvl w:val="1"/>
        <w:rPr>
          <w:rFonts w:hint="eastAsia" w:ascii="黑体" w:hAnsi="黑体" w:eastAsia="黑体" w:cs="Helvetica"/>
          <w:kern w:val="0"/>
          <w:sz w:val="44"/>
          <w:szCs w:val="44"/>
        </w:rPr>
      </w:pPr>
      <w:r>
        <w:rPr>
          <w:rFonts w:hint="eastAsia" w:ascii="黑体" w:hAnsi="黑体" w:eastAsia="黑体" w:cs="Helvetica"/>
          <w:kern w:val="0"/>
          <w:sz w:val="44"/>
          <w:szCs w:val="44"/>
        </w:rPr>
        <w:t>202</w:t>
      </w:r>
      <w:r>
        <w:rPr>
          <w:rFonts w:ascii="黑体" w:hAnsi="黑体" w:eastAsia="黑体" w:cs="Helvetica"/>
          <w:kern w:val="0"/>
          <w:sz w:val="44"/>
          <w:szCs w:val="44"/>
        </w:rPr>
        <w:t>4</w:t>
      </w:r>
      <w:r>
        <w:rPr>
          <w:rFonts w:hint="eastAsia" w:ascii="黑体" w:hAnsi="黑体" w:eastAsia="黑体" w:cs="Helvetica"/>
          <w:kern w:val="0"/>
          <w:sz w:val="44"/>
          <w:szCs w:val="44"/>
        </w:rPr>
        <w:t>年湖北省统计局</w:t>
      </w:r>
      <w:r>
        <w:rPr>
          <w:rFonts w:hint="eastAsia" w:ascii="黑体" w:hAnsi="黑体" w:eastAsia="黑体" w:cs="Helvetica"/>
          <w:kern w:val="0"/>
          <w:sz w:val="44"/>
          <w:szCs w:val="44"/>
          <w:lang w:val="en-US" w:eastAsia="zh-CN"/>
        </w:rPr>
        <w:t>黄石</w:t>
      </w:r>
      <w:r>
        <w:rPr>
          <w:rFonts w:hint="eastAsia" w:ascii="黑体" w:hAnsi="黑体" w:eastAsia="黑体" w:cs="Helvetica"/>
          <w:kern w:val="0"/>
          <w:sz w:val="44"/>
          <w:szCs w:val="44"/>
        </w:rPr>
        <w:t>调查监测分局</w:t>
      </w:r>
    </w:p>
    <w:p>
      <w:pPr>
        <w:widowControl/>
        <w:spacing w:line="560" w:lineRule="exact"/>
        <w:jc w:val="center"/>
        <w:outlineLvl w:val="1"/>
        <w:rPr>
          <w:rFonts w:ascii="黑体" w:hAnsi="黑体" w:eastAsia="黑体" w:cs="Helvetica"/>
          <w:kern w:val="0"/>
          <w:sz w:val="44"/>
          <w:szCs w:val="44"/>
        </w:rPr>
      </w:pPr>
      <w:r>
        <w:rPr>
          <w:rFonts w:hint="eastAsia" w:ascii="黑体" w:hAnsi="黑体" w:eastAsia="黑体" w:cs="Helvetica"/>
          <w:kern w:val="0"/>
          <w:sz w:val="44"/>
          <w:szCs w:val="44"/>
        </w:rPr>
        <w:t>预算公开情况</w:t>
      </w:r>
      <w:r>
        <w:rPr>
          <w:rFonts w:ascii="黑体" w:hAnsi="黑体" w:eastAsia="黑体" w:cs="Helvetica"/>
          <w:kern w:val="0"/>
          <w:sz w:val="44"/>
          <w:szCs w:val="44"/>
        </w:rPr>
        <w:t>说明</w:t>
      </w:r>
    </w:p>
    <w:p>
      <w:pPr>
        <w:widowControl/>
        <w:rPr>
          <w:rFonts w:cs="Helvetica" w:asciiTheme="minorEastAsia" w:hAnsiTheme="minorEastAsia"/>
          <w:kern w:val="0"/>
          <w:sz w:val="24"/>
          <w:szCs w:val="24"/>
        </w:rPr>
      </w:pPr>
      <w:r>
        <w:rPr>
          <w:rFonts w:hint="eastAsia" w:ascii="微软雅黑" w:hAnsi="微软雅黑" w:eastAsia="微软雅黑" w:cs="Helvetica"/>
          <w:kern w:val="0"/>
          <w:szCs w:val="21"/>
        </w:rPr>
        <w:t xml:space="preserve">　　                         </w:t>
      </w:r>
      <w:r>
        <w:rPr>
          <w:rFonts w:hint="eastAsia" w:cs="Helvetica" w:asciiTheme="minorEastAsia" w:hAnsiTheme="minorEastAsia"/>
          <w:kern w:val="0"/>
          <w:sz w:val="24"/>
          <w:szCs w:val="24"/>
        </w:rPr>
        <w:t xml:space="preserve"> </w:t>
      </w:r>
      <w:r>
        <w:rPr>
          <w:rFonts w:cs="Helvetica" w:asciiTheme="minorEastAsia" w:hAnsiTheme="minorEastAsia"/>
          <w:kern w:val="0"/>
          <w:sz w:val="24"/>
          <w:szCs w:val="24"/>
        </w:rPr>
        <w:t xml:space="preserve">   </w:t>
      </w:r>
      <w:r>
        <w:rPr>
          <w:rFonts w:hint="eastAsia" w:cs="Helvetica" w:asciiTheme="minorEastAsia" w:hAnsiTheme="minorEastAsia"/>
          <w:kern w:val="0"/>
          <w:sz w:val="24"/>
          <w:szCs w:val="24"/>
        </w:rPr>
        <w:t xml:space="preserve"> </w:t>
      </w:r>
    </w:p>
    <w:p>
      <w:pPr>
        <w:widowControl/>
        <w:rPr>
          <w:rFonts w:cs="Helvetica" w:asciiTheme="minorEastAsia" w:hAnsiTheme="minorEastAsia"/>
          <w:kern w:val="0"/>
          <w:sz w:val="24"/>
          <w:szCs w:val="24"/>
        </w:rPr>
      </w:pPr>
    </w:p>
    <w:p>
      <w:pPr>
        <w:widowControl/>
        <w:rPr>
          <w:rFonts w:cs="Helvetica" w:asciiTheme="minorEastAsia" w:hAnsiTheme="minorEastAsia"/>
          <w:kern w:val="0"/>
          <w:sz w:val="24"/>
          <w:szCs w:val="24"/>
        </w:rPr>
      </w:pPr>
    </w:p>
    <w:p>
      <w:pPr>
        <w:widowControl/>
        <w:jc w:val="center"/>
        <w:rPr>
          <w:rFonts w:hint="eastAsia" w:ascii="黑体" w:hAnsi="黑体" w:eastAsia="黑体" w:cs="Helvetica"/>
          <w:kern w:val="0"/>
          <w:sz w:val="44"/>
          <w:szCs w:val="44"/>
        </w:rPr>
      </w:pPr>
      <w:r>
        <w:rPr>
          <w:rFonts w:hint="eastAsia" w:ascii="黑体" w:hAnsi="黑体" w:eastAsia="黑体" w:cs="Helvetica"/>
          <w:kern w:val="0"/>
          <w:sz w:val="44"/>
          <w:szCs w:val="44"/>
        </w:rPr>
        <w:t>目录</w:t>
      </w:r>
    </w:p>
    <w:p>
      <w:pPr>
        <w:widowControl/>
        <w:spacing w:line="480" w:lineRule="exact"/>
        <w:jc w:val="left"/>
        <w:rPr>
          <w:rFonts w:cs="Helvetica" w:asciiTheme="minorEastAsia" w:hAnsiTheme="minorEastAsia"/>
          <w:kern w:val="0"/>
          <w:sz w:val="24"/>
          <w:szCs w:val="24"/>
        </w:rPr>
      </w:pP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一</w:t>
      </w:r>
      <w:r>
        <w:rPr>
          <w:rFonts w:ascii="黑体" w:hAnsi="黑体" w:eastAsia="黑体" w:cs="Helvetica"/>
          <w:b/>
          <w:kern w:val="0"/>
          <w:sz w:val="32"/>
          <w:szCs w:val="32"/>
        </w:rPr>
        <w:t>、</w:t>
      </w:r>
      <w:r>
        <w:rPr>
          <w:rFonts w:hint="eastAsia" w:ascii="黑体" w:hAnsi="黑体" w:eastAsia="黑体" w:cs="Helvetica"/>
          <w:b/>
          <w:kern w:val="0"/>
          <w:sz w:val="32"/>
          <w:szCs w:val="32"/>
        </w:rPr>
        <w:t>单位主要职责</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二、机构设置情况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三、预算收支及增减变化情况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四、机关运行经费情况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五、一般公共预算“三公”经费及增减变化情况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六</w:t>
      </w:r>
      <w:r>
        <w:rPr>
          <w:rFonts w:ascii="黑体" w:hAnsi="黑体" w:eastAsia="黑体" w:cs="Helvetica"/>
          <w:b/>
          <w:kern w:val="0"/>
          <w:sz w:val="32"/>
          <w:szCs w:val="32"/>
        </w:rPr>
        <w:t>、</w:t>
      </w:r>
      <w:r>
        <w:rPr>
          <w:rFonts w:hint="eastAsia" w:ascii="黑体" w:hAnsi="黑体" w:eastAsia="黑体" w:cs="Helvetica"/>
          <w:b/>
          <w:kern w:val="0"/>
          <w:sz w:val="32"/>
          <w:szCs w:val="32"/>
        </w:rPr>
        <w:t>政府采购预算安排情况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七、国有资产占用情况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八、重点项目预算绩效情况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九、其他需要说明的情况</w:t>
      </w:r>
    </w:p>
    <w:p>
      <w:pPr>
        <w:widowControl/>
        <w:spacing w:line="480" w:lineRule="auto"/>
        <w:ind w:firstLine="643" w:firstLineChars="200"/>
        <w:jc w:val="left"/>
        <w:rPr>
          <w:rFonts w:ascii="黑体" w:hAnsi="黑体" w:eastAsia="黑体" w:cs="Helvetica"/>
          <w:b/>
          <w:kern w:val="0"/>
          <w:sz w:val="32"/>
          <w:szCs w:val="32"/>
        </w:rPr>
      </w:pPr>
      <w:r>
        <w:rPr>
          <w:rFonts w:hint="eastAsia" w:ascii="黑体" w:hAnsi="黑体" w:eastAsia="黑体" w:cs="Helvetica"/>
          <w:b/>
          <w:kern w:val="0"/>
          <w:sz w:val="32"/>
          <w:szCs w:val="32"/>
        </w:rPr>
        <w:t>十</w:t>
      </w:r>
      <w:r>
        <w:rPr>
          <w:rFonts w:ascii="黑体" w:hAnsi="黑体" w:eastAsia="黑体" w:cs="Helvetica"/>
          <w:b/>
          <w:kern w:val="0"/>
          <w:sz w:val="32"/>
          <w:szCs w:val="32"/>
        </w:rPr>
        <w:t>、</w:t>
      </w:r>
      <w:r>
        <w:rPr>
          <w:rFonts w:hint="eastAsia" w:ascii="黑体" w:hAnsi="黑体" w:eastAsia="黑体" w:cs="Helvetica"/>
          <w:b/>
          <w:bCs/>
          <w:kern w:val="0"/>
          <w:sz w:val="32"/>
          <w:szCs w:val="32"/>
        </w:rPr>
        <w:t>专业</w:t>
      </w:r>
      <w:r>
        <w:rPr>
          <w:rFonts w:hint="eastAsia" w:ascii="黑体" w:hAnsi="黑体" w:eastAsia="黑体" w:cs="Helvetica"/>
          <w:b/>
          <w:kern w:val="0"/>
          <w:sz w:val="32"/>
          <w:szCs w:val="32"/>
        </w:rPr>
        <w:t>名词解释</w:t>
      </w:r>
    </w:p>
    <w:p>
      <w:pPr>
        <w:widowControl/>
        <w:spacing w:line="500" w:lineRule="exact"/>
        <w:rPr>
          <w:rFonts w:cs="Helvetica" w:asciiTheme="majorEastAsia" w:hAnsiTheme="majorEastAsia" w:eastAsiaTheme="majorEastAsia"/>
          <w:b/>
          <w:kern w:val="0"/>
          <w:sz w:val="24"/>
          <w:szCs w:val="24"/>
        </w:rPr>
      </w:pPr>
      <w:r>
        <w:rPr>
          <w:rFonts w:hint="eastAsia" w:cs="Helvetica" w:asciiTheme="majorEastAsia" w:hAnsiTheme="majorEastAsia" w:eastAsiaTheme="majorEastAsia"/>
          <w:b/>
          <w:kern w:val="0"/>
          <w:sz w:val="24"/>
          <w:szCs w:val="24"/>
        </w:rPr>
        <w:t>　　</w:t>
      </w:r>
    </w:p>
    <w:p>
      <w:pPr>
        <w:widowControl/>
        <w:spacing w:line="520" w:lineRule="exact"/>
        <w:ind w:firstLine="361" w:firstLineChars="150"/>
        <w:rPr>
          <w:rFonts w:cs="Helvetica" w:asciiTheme="minorEastAsia" w:hAnsiTheme="minorEastAsia"/>
          <w:b/>
          <w:kern w:val="0"/>
          <w:sz w:val="24"/>
          <w:szCs w:val="24"/>
        </w:rPr>
      </w:pPr>
      <w:r>
        <w:rPr>
          <w:rFonts w:hint="eastAsia" w:cs="Helvetica" w:asciiTheme="minorEastAsia" w:hAnsiTheme="minorEastAsia"/>
          <w:b/>
          <w:kern w:val="0"/>
          <w:sz w:val="24"/>
          <w:szCs w:val="24"/>
        </w:rPr>
        <w:t xml:space="preserve"> </w:t>
      </w:r>
    </w:p>
    <w:p>
      <w:pPr>
        <w:widowControl/>
        <w:spacing w:line="520" w:lineRule="exact"/>
        <w:ind w:firstLine="361" w:firstLineChars="150"/>
        <w:rPr>
          <w:rFonts w:cs="Helvetica" w:asciiTheme="minorEastAsia" w:hAnsiTheme="minorEastAsia"/>
          <w:b/>
          <w:kern w:val="0"/>
          <w:sz w:val="24"/>
          <w:szCs w:val="24"/>
        </w:rPr>
      </w:pPr>
    </w:p>
    <w:p>
      <w:pPr>
        <w:widowControl/>
        <w:spacing w:line="520" w:lineRule="exact"/>
        <w:rPr>
          <w:rFonts w:hint="eastAsia" w:cs="Helvetica" w:asciiTheme="minorEastAsia" w:hAnsiTheme="minorEastAsia"/>
          <w:b/>
          <w:kern w:val="0"/>
          <w:sz w:val="24"/>
          <w:szCs w:val="24"/>
        </w:rPr>
      </w:pPr>
    </w:p>
    <w:p>
      <w:pPr>
        <w:widowControl/>
        <w:spacing w:line="520" w:lineRule="exact"/>
        <w:ind w:firstLine="361" w:firstLineChars="150"/>
        <w:rPr>
          <w:rFonts w:cs="Helvetica" w:asciiTheme="minorEastAsia" w:hAnsiTheme="minorEastAsia"/>
          <w:b/>
          <w:kern w:val="0"/>
          <w:sz w:val="24"/>
          <w:szCs w:val="24"/>
        </w:rPr>
      </w:pPr>
    </w:p>
    <w:p>
      <w:pPr>
        <w:widowControl/>
        <w:spacing w:line="520" w:lineRule="exact"/>
        <w:rPr>
          <w:rFonts w:cs="Helvetica" w:asciiTheme="minorEastAsia" w:hAnsiTheme="minorEastAsia"/>
          <w:b/>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一、单位主要职责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负责组织实施所辖区域统计数据质量核查工作；配合省局开展统计执法检查工作；承担省调查监测中心布置的所辖区域内“四下”单位抽样调查工作；承担国家城市统计年报及城市高质量发展统计监测工作；承担省委省政府重大战略决策部署实施进展统计监测工作；承担省局和省调查监测中心布置的省委省政府专项调查工作；承担省局和省调查监测中心布置的其他工作任务；协助地方统计局完成大型国情国力调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kern w:val="0"/>
          <w:sz w:val="32"/>
          <w:szCs w:val="32"/>
        </w:rPr>
      </w:pPr>
      <w:r>
        <w:rPr>
          <w:rFonts w:hint="eastAsia" w:ascii="黑体" w:hAnsi="黑体" w:eastAsia="黑体" w:cs="黑体"/>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Helvetica"/>
          <w:kern w:val="0"/>
          <w:sz w:val="32"/>
          <w:szCs w:val="32"/>
        </w:rPr>
      </w:pPr>
      <w:r>
        <w:rPr>
          <w:rFonts w:hint="eastAsia" w:ascii="仿宋_GB2312" w:hAnsi="仿宋_GB2312" w:eastAsia="仿宋_GB2312" w:cs="仿宋_GB2312"/>
          <w:kern w:val="0"/>
          <w:sz w:val="32"/>
          <w:szCs w:val="32"/>
        </w:rPr>
        <w:t>湖北省统计局</w:t>
      </w:r>
      <w:r>
        <w:rPr>
          <w:rFonts w:hint="eastAsia" w:ascii="仿宋_GB2312" w:hAnsi="仿宋_GB2312" w:eastAsia="仿宋_GB2312" w:cs="仿宋_GB2312"/>
          <w:kern w:val="0"/>
          <w:sz w:val="32"/>
          <w:szCs w:val="32"/>
          <w:lang w:val="en-US" w:eastAsia="zh-CN"/>
        </w:rPr>
        <w:t>黄石</w:t>
      </w:r>
      <w:r>
        <w:rPr>
          <w:rFonts w:hint="eastAsia" w:ascii="仿宋_GB2312" w:hAnsi="仿宋_GB2312" w:eastAsia="仿宋_GB2312" w:cs="仿宋_GB2312"/>
          <w:kern w:val="0"/>
          <w:sz w:val="32"/>
          <w:szCs w:val="32"/>
        </w:rPr>
        <w:t>调查监测分局设</w:t>
      </w:r>
      <w:r>
        <w:rPr>
          <w:rFonts w:hint="eastAsia" w:ascii="仿宋_GB2312" w:hAnsi="仿宋_GB2312" w:eastAsia="仿宋_GB2312" w:cs="仿宋_GB2312"/>
          <w:kern w:val="0"/>
          <w:sz w:val="32"/>
          <w:szCs w:val="32"/>
          <w:lang w:val="en-US" w:eastAsia="zh-CN"/>
        </w:rPr>
        <w:t>两</w:t>
      </w:r>
      <w:r>
        <w:rPr>
          <w:rFonts w:hint="eastAsia" w:ascii="仿宋_GB2312" w:hAnsi="仿宋_GB2312" w:eastAsia="仿宋_GB2312" w:cs="仿宋_GB2312"/>
          <w:kern w:val="0"/>
          <w:sz w:val="32"/>
          <w:szCs w:val="32"/>
        </w:rPr>
        <w:t>个内设机构：调查监测一科、调查监测二科。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Helvetica"/>
          <w:b/>
          <w:kern w:val="0"/>
          <w:sz w:val="32"/>
          <w:szCs w:val="32"/>
        </w:rPr>
      </w:pPr>
      <w:r>
        <w:rPr>
          <w:rFonts w:hint="eastAsia" w:ascii="楷体_GB2312" w:hAnsi="楷体_GB2312" w:eastAsia="楷体_GB2312" w:cs="楷体_GB2312"/>
          <w:b/>
          <w:kern w:val="0"/>
          <w:sz w:val="32"/>
          <w:szCs w:val="32"/>
          <w:lang w:val="en-US" w:eastAsia="zh-CN"/>
        </w:rPr>
        <w:t>1.</w:t>
      </w:r>
      <w:r>
        <w:rPr>
          <w:rFonts w:hint="eastAsia" w:ascii="楷体_GB2312" w:hAnsi="楷体_GB2312" w:eastAsia="楷体_GB2312" w:cs="楷体_GB2312"/>
          <w:b/>
          <w:kern w:val="0"/>
          <w:sz w:val="32"/>
          <w:szCs w:val="32"/>
        </w:rPr>
        <w:t>调查监测一科的主要职责：</w:t>
      </w:r>
      <w:r>
        <w:rPr>
          <w:rFonts w:hint="eastAsia" w:ascii="仿宋_GB2312" w:hAnsi="仿宋_GB2312" w:eastAsia="仿宋_GB2312" w:cs="仿宋_GB2312"/>
          <w:kern w:val="0"/>
          <w:sz w:val="32"/>
          <w:szCs w:val="32"/>
        </w:rPr>
        <w:t>负责统计数据质量监测和核查；负责分局的日常管理和综合协调；组织开展相关统计调查和监测工作；参与统计执法相关工作；参与大型国情国力调查等重大统计工作；协助黄石市统计局开展相关工作；完成省统计局、省统计局调查监测中心交办的其他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2.调查监测二科的主要职责：</w:t>
      </w:r>
      <w:r>
        <w:rPr>
          <w:rFonts w:hint="eastAsia" w:ascii="仿宋_GB2312" w:hAnsi="仿宋_GB2312" w:eastAsia="仿宋_GB2312" w:cs="仿宋_GB2312"/>
          <w:b w:val="0"/>
          <w:bCs/>
          <w:color w:val="333333"/>
          <w:kern w:val="0"/>
          <w:sz w:val="32"/>
          <w:szCs w:val="32"/>
        </w:rPr>
        <w:t>负责统计数据质量监测和核查；开展统计执法相关工作；参与大型国情国力调查等重大统计工作；协助黄石市统计局开展相关工作；完成省统计局、省统计局调查监测中心交办的其他工作。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1.预算收入情况：</w:t>
      </w:r>
      <w:r>
        <w:rPr>
          <w:rFonts w:hint="eastAsia" w:ascii="仿宋_GB2312" w:hAnsi="仿宋_GB2312" w:eastAsia="仿宋_GB2312" w:cs="仿宋_GB2312"/>
          <w:bCs/>
          <w:kern w:val="0"/>
          <w:sz w:val="32"/>
          <w:szCs w:val="32"/>
        </w:rPr>
        <w:t>2024年预算收入为</w:t>
      </w:r>
      <w:r>
        <w:rPr>
          <w:rFonts w:hint="eastAsia" w:ascii="仿宋_GB2312" w:hAnsi="仿宋_GB2312" w:eastAsia="仿宋_GB2312" w:cs="仿宋_GB2312"/>
          <w:bCs/>
          <w:kern w:val="0"/>
          <w:sz w:val="32"/>
          <w:szCs w:val="32"/>
          <w:lang w:val="en-US" w:eastAsia="zh-CN"/>
        </w:rPr>
        <w:t>276.49</w:t>
      </w:r>
      <w:r>
        <w:rPr>
          <w:rFonts w:hint="eastAsia" w:ascii="仿宋_GB2312" w:hAnsi="仿宋_GB2312" w:eastAsia="仿宋_GB2312" w:cs="仿宋_GB2312"/>
          <w:bCs/>
          <w:kern w:val="0"/>
          <w:sz w:val="32"/>
          <w:szCs w:val="32"/>
        </w:rPr>
        <w:t>万元，比上年增加</w:t>
      </w:r>
      <w:r>
        <w:rPr>
          <w:rFonts w:hint="eastAsia" w:ascii="仿宋_GB2312" w:hAnsi="仿宋_GB2312" w:eastAsia="仿宋_GB2312" w:cs="仿宋_GB2312"/>
          <w:bCs/>
          <w:kern w:val="0"/>
          <w:sz w:val="32"/>
          <w:szCs w:val="32"/>
          <w:lang w:val="en-US" w:eastAsia="zh-CN"/>
        </w:rPr>
        <w:t>10.59</w:t>
      </w:r>
      <w:r>
        <w:rPr>
          <w:rFonts w:hint="eastAsia" w:ascii="仿宋_GB2312" w:hAnsi="仿宋_GB2312" w:eastAsia="仿宋_GB2312" w:cs="仿宋_GB2312"/>
          <w:bCs/>
          <w:kern w:val="0"/>
          <w:sz w:val="32"/>
          <w:szCs w:val="32"/>
        </w:rPr>
        <w:t>万元，增加</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%，主要原因是：</w:t>
      </w:r>
      <w:r>
        <w:rPr>
          <w:rFonts w:hint="eastAsia" w:ascii="仿宋_GB2312" w:hAnsi="仿宋_GB2312" w:eastAsia="仿宋_GB2312" w:cs="仿宋_GB2312"/>
          <w:bCs/>
          <w:kern w:val="0"/>
          <w:sz w:val="32"/>
          <w:szCs w:val="32"/>
          <w:lang w:val="en-US" w:eastAsia="zh-CN"/>
        </w:rPr>
        <w:t>一是2024年拟新进1名人员，人员经费有所增长；二是社保基数调整，社保经费增加</w:t>
      </w:r>
      <w:r>
        <w:rPr>
          <w:rFonts w:hint="eastAsia" w:ascii="仿宋_GB2312" w:hAnsi="仿宋_GB2312" w:eastAsia="仿宋_GB2312" w:cs="仿宋_GB2312"/>
          <w:sz w:val="32"/>
        </w:rPr>
        <w:t>。其中：一般公共预算拨款收入</w:t>
      </w:r>
      <w:r>
        <w:rPr>
          <w:rFonts w:hint="eastAsia" w:ascii="仿宋_GB2312" w:hAnsi="仿宋_GB2312" w:eastAsia="仿宋_GB2312" w:cs="仿宋_GB2312"/>
          <w:sz w:val="32"/>
          <w:lang w:val="en-US" w:eastAsia="zh-CN"/>
        </w:rPr>
        <w:t>276.49</w:t>
      </w:r>
      <w:r>
        <w:rPr>
          <w:rFonts w:hint="eastAsia" w:ascii="仿宋_GB2312" w:hAnsi="仿宋_GB2312" w:eastAsia="仿宋_GB2312" w:cs="仿宋_GB2312"/>
          <w:sz w:val="32"/>
        </w:rPr>
        <w:t>万元</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kern w:val="0"/>
          <w:sz w:val="32"/>
          <w:szCs w:val="32"/>
        </w:rPr>
        <w:t>比上年增加</w:t>
      </w:r>
      <w:r>
        <w:rPr>
          <w:rFonts w:hint="eastAsia" w:ascii="仿宋_GB2312" w:hAnsi="仿宋_GB2312" w:eastAsia="仿宋_GB2312" w:cs="仿宋_GB2312"/>
          <w:bCs/>
          <w:kern w:val="0"/>
          <w:sz w:val="32"/>
          <w:szCs w:val="32"/>
          <w:lang w:val="en-US" w:eastAsia="zh-CN"/>
        </w:rPr>
        <w:t>10.59</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kern w:val="0"/>
          <w:sz w:val="32"/>
          <w:szCs w:val="32"/>
        </w:rPr>
        <w:t>增加</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kern w:val="0"/>
          <w:sz w:val="32"/>
          <w:szCs w:val="32"/>
          <w:highlight w:val="none"/>
        </w:rPr>
      </w:pPr>
      <w:r>
        <w:rPr>
          <w:rFonts w:hint="eastAsia" w:ascii="楷体_GB2312" w:hAnsi="楷体_GB2312" w:eastAsia="楷体_GB2312" w:cs="楷体_GB2312"/>
          <w:b/>
          <w:bCs/>
          <w:kern w:val="0"/>
          <w:sz w:val="32"/>
          <w:szCs w:val="32"/>
        </w:rPr>
        <w:t>2.预算支出情况：</w:t>
      </w:r>
      <w:r>
        <w:rPr>
          <w:rFonts w:hint="eastAsia" w:ascii="仿宋_GB2312" w:hAnsi="仿宋_GB2312" w:eastAsia="仿宋_GB2312" w:cs="仿宋_GB2312"/>
          <w:bCs/>
          <w:color w:val="auto"/>
          <w:kern w:val="0"/>
          <w:sz w:val="32"/>
          <w:szCs w:val="32"/>
          <w:highlight w:val="none"/>
        </w:rPr>
        <w:t>2024年预算支出</w:t>
      </w:r>
      <w:r>
        <w:rPr>
          <w:rFonts w:hint="eastAsia" w:ascii="仿宋_GB2312" w:hAnsi="仿宋_GB2312" w:eastAsia="仿宋_GB2312" w:cs="仿宋_GB2312"/>
          <w:bCs/>
          <w:color w:val="auto"/>
          <w:kern w:val="0"/>
          <w:sz w:val="32"/>
          <w:szCs w:val="32"/>
          <w:highlight w:val="none"/>
          <w:lang w:val="en-US" w:eastAsia="zh-CN"/>
        </w:rPr>
        <w:t>276.49</w:t>
      </w:r>
      <w:r>
        <w:rPr>
          <w:rFonts w:hint="eastAsia" w:ascii="仿宋_GB2312" w:hAnsi="仿宋_GB2312" w:eastAsia="仿宋_GB2312" w:cs="仿宋_GB2312"/>
          <w:bCs/>
          <w:color w:val="auto"/>
          <w:kern w:val="0"/>
          <w:sz w:val="32"/>
          <w:szCs w:val="32"/>
          <w:highlight w:val="none"/>
        </w:rPr>
        <w:t>万元</w:t>
      </w:r>
      <w:r>
        <w:rPr>
          <w:rFonts w:hint="eastAsia" w:ascii="仿宋_GB2312" w:hAnsi="仿宋_GB2312" w:eastAsia="仿宋_GB2312" w:cs="仿宋_GB2312"/>
          <w:sz w:val="32"/>
        </w:rPr>
        <w:t>，</w:t>
      </w:r>
      <w:r>
        <w:rPr>
          <w:rFonts w:hint="eastAsia" w:ascii="仿宋_GB2312" w:hAnsi="仿宋_GB2312" w:eastAsia="仿宋_GB2312" w:cs="仿宋_GB2312"/>
          <w:bCs/>
          <w:color w:val="auto"/>
          <w:kern w:val="0"/>
          <w:sz w:val="32"/>
          <w:szCs w:val="32"/>
          <w:highlight w:val="none"/>
        </w:rPr>
        <w:t>比上年增加</w:t>
      </w:r>
      <w:r>
        <w:rPr>
          <w:rFonts w:hint="eastAsia" w:ascii="仿宋_GB2312" w:hAnsi="仿宋_GB2312" w:eastAsia="仿宋_GB2312" w:cs="仿宋_GB2312"/>
          <w:bCs/>
          <w:color w:val="auto"/>
          <w:kern w:val="0"/>
          <w:sz w:val="32"/>
          <w:szCs w:val="32"/>
          <w:highlight w:val="none"/>
          <w:lang w:val="en-US" w:eastAsia="zh-CN"/>
        </w:rPr>
        <w:t>10.59</w:t>
      </w:r>
      <w:r>
        <w:rPr>
          <w:rFonts w:hint="eastAsia" w:ascii="仿宋_GB2312" w:hAnsi="仿宋_GB2312" w:eastAsia="仿宋_GB2312" w:cs="仿宋_GB2312"/>
          <w:bCs/>
          <w:color w:val="auto"/>
          <w:kern w:val="0"/>
          <w:sz w:val="32"/>
          <w:szCs w:val="32"/>
          <w:highlight w:val="none"/>
        </w:rPr>
        <w:t>万元，增加</w:t>
      </w: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%。其中：一般公共服务支出</w:t>
      </w:r>
      <w:r>
        <w:rPr>
          <w:rFonts w:hint="eastAsia" w:ascii="仿宋_GB2312" w:hAnsi="仿宋_GB2312" w:eastAsia="仿宋_GB2312" w:cs="仿宋_GB2312"/>
          <w:bCs/>
          <w:color w:val="auto"/>
          <w:kern w:val="0"/>
          <w:sz w:val="32"/>
          <w:szCs w:val="32"/>
          <w:highlight w:val="none"/>
          <w:lang w:val="en-US" w:eastAsia="zh-CN"/>
        </w:rPr>
        <w:t>224.60</w:t>
      </w:r>
      <w:r>
        <w:rPr>
          <w:rFonts w:hint="eastAsia" w:ascii="仿宋_GB2312" w:hAnsi="仿宋_GB2312" w:eastAsia="仿宋_GB2312" w:cs="仿宋_GB2312"/>
          <w:bCs/>
          <w:color w:val="auto"/>
          <w:kern w:val="0"/>
          <w:sz w:val="32"/>
          <w:szCs w:val="32"/>
          <w:highlight w:val="none"/>
        </w:rPr>
        <w:t>万元，比上年</w:t>
      </w:r>
      <w:r>
        <w:rPr>
          <w:rFonts w:hint="eastAsia" w:ascii="仿宋_GB2312" w:hAnsi="仿宋_GB2312" w:eastAsia="仿宋_GB2312" w:cs="仿宋_GB2312"/>
          <w:bCs/>
          <w:color w:val="auto"/>
          <w:kern w:val="0"/>
          <w:sz w:val="32"/>
          <w:szCs w:val="32"/>
          <w:highlight w:val="none"/>
          <w:lang w:val="en-US" w:eastAsia="zh-CN"/>
        </w:rPr>
        <w:t>减少0.3</w:t>
      </w:r>
      <w:r>
        <w:rPr>
          <w:rFonts w:hint="eastAsia" w:ascii="仿宋_GB2312" w:hAnsi="仿宋_GB2312" w:eastAsia="仿宋_GB2312" w:cs="仿宋_GB2312"/>
          <w:bCs/>
          <w:color w:val="auto"/>
          <w:kern w:val="0"/>
          <w:sz w:val="32"/>
          <w:szCs w:val="32"/>
          <w:highlight w:val="none"/>
        </w:rPr>
        <w:t>万元，</w:t>
      </w:r>
      <w:r>
        <w:rPr>
          <w:rFonts w:hint="eastAsia" w:ascii="仿宋_GB2312" w:hAnsi="仿宋_GB2312" w:eastAsia="仿宋_GB2312" w:cs="仿宋_GB2312"/>
          <w:bCs/>
          <w:color w:val="auto"/>
          <w:kern w:val="0"/>
          <w:sz w:val="32"/>
          <w:szCs w:val="32"/>
          <w:highlight w:val="none"/>
          <w:lang w:val="en-US" w:eastAsia="zh-CN"/>
        </w:rPr>
        <w:t>减少0.1</w:t>
      </w:r>
      <w:r>
        <w:rPr>
          <w:rFonts w:hint="eastAsia" w:ascii="仿宋_GB2312" w:hAnsi="仿宋_GB2312" w:eastAsia="仿宋_GB2312" w:cs="仿宋_GB2312"/>
          <w:bCs/>
          <w:color w:val="auto"/>
          <w:kern w:val="0"/>
          <w:sz w:val="32"/>
          <w:szCs w:val="32"/>
          <w:highlight w:val="none"/>
        </w:rPr>
        <w:t>%；社会保障和就业支出</w:t>
      </w:r>
      <w:r>
        <w:rPr>
          <w:rFonts w:hint="eastAsia" w:ascii="仿宋_GB2312" w:hAnsi="仿宋_GB2312" w:eastAsia="仿宋_GB2312" w:cs="仿宋_GB2312"/>
          <w:bCs/>
          <w:color w:val="auto"/>
          <w:kern w:val="0"/>
          <w:sz w:val="32"/>
          <w:szCs w:val="32"/>
          <w:highlight w:val="none"/>
          <w:lang w:val="en-US" w:eastAsia="zh-CN"/>
        </w:rPr>
        <w:t>34.89</w:t>
      </w:r>
      <w:r>
        <w:rPr>
          <w:rFonts w:hint="eastAsia" w:ascii="仿宋_GB2312" w:hAnsi="仿宋_GB2312" w:eastAsia="仿宋_GB2312" w:cs="仿宋_GB2312"/>
          <w:bCs/>
          <w:color w:val="auto"/>
          <w:kern w:val="0"/>
          <w:sz w:val="32"/>
          <w:szCs w:val="32"/>
          <w:highlight w:val="none"/>
        </w:rPr>
        <w:t>万元，比上年增加</w:t>
      </w:r>
      <w:r>
        <w:rPr>
          <w:rFonts w:hint="eastAsia" w:ascii="仿宋_GB2312" w:hAnsi="仿宋_GB2312" w:eastAsia="仿宋_GB2312" w:cs="仿宋_GB2312"/>
          <w:bCs/>
          <w:color w:val="auto"/>
          <w:kern w:val="0"/>
          <w:sz w:val="32"/>
          <w:szCs w:val="32"/>
          <w:highlight w:val="none"/>
          <w:lang w:val="en-US" w:eastAsia="zh-CN"/>
        </w:rPr>
        <w:t>10.99</w:t>
      </w:r>
      <w:r>
        <w:rPr>
          <w:rFonts w:hint="eastAsia" w:ascii="仿宋_GB2312" w:hAnsi="仿宋_GB2312" w:eastAsia="仿宋_GB2312" w:cs="仿宋_GB2312"/>
          <w:bCs/>
          <w:color w:val="auto"/>
          <w:kern w:val="0"/>
          <w:sz w:val="32"/>
          <w:szCs w:val="32"/>
          <w:highlight w:val="none"/>
        </w:rPr>
        <w:t>万元，增加</w:t>
      </w:r>
      <w:r>
        <w:rPr>
          <w:rFonts w:hint="eastAsia" w:ascii="仿宋_GB2312" w:hAnsi="仿宋_GB2312" w:eastAsia="仿宋_GB2312" w:cs="仿宋_GB2312"/>
          <w:bCs/>
          <w:color w:val="auto"/>
          <w:kern w:val="0"/>
          <w:sz w:val="32"/>
          <w:szCs w:val="32"/>
          <w:highlight w:val="none"/>
          <w:lang w:val="en-US" w:eastAsia="zh-CN"/>
        </w:rPr>
        <w:t>46</w:t>
      </w:r>
      <w:r>
        <w:rPr>
          <w:rFonts w:hint="eastAsia" w:ascii="仿宋_GB2312" w:hAnsi="仿宋_GB2312" w:eastAsia="仿宋_GB2312" w:cs="仿宋_GB2312"/>
          <w:bCs/>
          <w:color w:val="auto"/>
          <w:kern w:val="0"/>
          <w:sz w:val="32"/>
          <w:szCs w:val="32"/>
          <w:highlight w:val="none"/>
        </w:rPr>
        <w:t>%；住房保障支出</w:t>
      </w:r>
      <w:r>
        <w:rPr>
          <w:rFonts w:hint="eastAsia" w:ascii="仿宋_GB2312" w:hAnsi="仿宋_GB2312" w:eastAsia="仿宋_GB2312" w:cs="仿宋_GB2312"/>
          <w:bCs/>
          <w:color w:val="auto"/>
          <w:kern w:val="0"/>
          <w:sz w:val="32"/>
          <w:szCs w:val="32"/>
          <w:highlight w:val="none"/>
          <w:lang w:val="en-US" w:eastAsia="zh-CN"/>
        </w:rPr>
        <w:t>17</w:t>
      </w:r>
      <w:r>
        <w:rPr>
          <w:rFonts w:hint="eastAsia" w:ascii="仿宋_GB2312" w:hAnsi="仿宋_GB2312" w:eastAsia="仿宋_GB2312" w:cs="仿宋_GB2312"/>
          <w:bCs/>
          <w:color w:val="auto"/>
          <w:kern w:val="0"/>
          <w:sz w:val="32"/>
          <w:szCs w:val="32"/>
          <w:highlight w:val="none"/>
        </w:rPr>
        <w:t>万元，比上年</w:t>
      </w:r>
      <w:r>
        <w:rPr>
          <w:rFonts w:hint="eastAsia" w:ascii="仿宋_GB2312" w:hAnsi="仿宋_GB2312" w:eastAsia="仿宋_GB2312" w:cs="仿宋_GB2312"/>
          <w:bCs/>
          <w:color w:val="auto"/>
          <w:kern w:val="0"/>
          <w:sz w:val="32"/>
          <w:szCs w:val="32"/>
          <w:highlight w:val="none"/>
          <w:lang w:val="en-US" w:eastAsia="zh-CN"/>
        </w:rPr>
        <w:t>减少0.1</w:t>
      </w:r>
      <w:r>
        <w:rPr>
          <w:rFonts w:hint="eastAsia" w:ascii="仿宋_GB2312" w:hAnsi="仿宋_GB2312" w:eastAsia="仿宋_GB2312" w:cs="仿宋_GB2312"/>
          <w:bCs/>
          <w:color w:val="auto"/>
          <w:kern w:val="0"/>
          <w:sz w:val="32"/>
          <w:szCs w:val="32"/>
          <w:highlight w:val="none"/>
        </w:rPr>
        <w:t>万元，</w:t>
      </w:r>
      <w:r>
        <w:rPr>
          <w:rFonts w:hint="eastAsia" w:ascii="仿宋_GB2312" w:hAnsi="仿宋_GB2312" w:eastAsia="仿宋_GB2312" w:cs="仿宋_GB2312"/>
          <w:bCs/>
          <w:color w:val="auto"/>
          <w:kern w:val="0"/>
          <w:sz w:val="32"/>
          <w:szCs w:val="32"/>
          <w:highlight w:val="none"/>
          <w:lang w:val="en-US" w:eastAsia="zh-CN"/>
        </w:rPr>
        <w:t>减少0.6</w:t>
      </w:r>
      <w:r>
        <w:rPr>
          <w:rFonts w:hint="eastAsia" w:ascii="仿宋_GB2312" w:hAnsi="仿宋_GB2312" w:eastAsia="仿宋_GB2312" w:cs="仿宋_GB2312"/>
          <w:bCs/>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支出增加(减少)原因：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Cs/>
          <w:color w:val="auto"/>
          <w:kern w:val="0"/>
          <w:sz w:val="32"/>
          <w:szCs w:val="32"/>
          <w:highlight w:val="none"/>
        </w:rPr>
        <w:t>（1）2024年基本支出</w:t>
      </w:r>
      <w:r>
        <w:rPr>
          <w:rFonts w:hint="eastAsia" w:ascii="仿宋_GB2312" w:hAnsi="仿宋_GB2312" w:eastAsia="仿宋_GB2312" w:cs="仿宋_GB2312"/>
          <w:bCs/>
          <w:color w:val="auto"/>
          <w:kern w:val="0"/>
          <w:sz w:val="32"/>
          <w:szCs w:val="32"/>
          <w:highlight w:val="none"/>
          <w:lang w:val="en-US" w:eastAsia="zh-CN"/>
        </w:rPr>
        <w:t>260.49</w:t>
      </w:r>
      <w:r>
        <w:rPr>
          <w:rFonts w:hint="eastAsia" w:ascii="仿宋_GB2312" w:hAnsi="仿宋_GB2312" w:eastAsia="仿宋_GB2312" w:cs="仿宋_GB2312"/>
          <w:bCs/>
          <w:color w:val="auto"/>
          <w:kern w:val="0"/>
          <w:sz w:val="32"/>
          <w:szCs w:val="32"/>
          <w:highlight w:val="none"/>
        </w:rPr>
        <w:t>万元，比上年增加</w:t>
      </w:r>
      <w:r>
        <w:rPr>
          <w:rFonts w:hint="eastAsia" w:ascii="仿宋_GB2312" w:hAnsi="仿宋_GB2312" w:eastAsia="仿宋_GB2312" w:cs="仿宋_GB2312"/>
          <w:bCs/>
          <w:color w:val="auto"/>
          <w:kern w:val="0"/>
          <w:sz w:val="32"/>
          <w:szCs w:val="32"/>
          <w:highlight w:val="none"/>
          <w:lang w:val="en-US" w:eastAsia="zh-CN"/>
        </w:rPr>
        <w:t>20.59</w:t>
      </w:r>
      <w:r>
        <w:rPr>
          <w:rFonts w:hint="eastAsia" w:ascii="仿宋_GB2312" w:hAnsi="仿宋_GB2312" w:eastAsia="仿宋_GB2312" w:cs="仿宋_GB2312"/>
          <w:bCs/>
          <w:color w:val="auto"/>
          <w:kern w:val="0"/>
          <w:sz w:val="32"/>
          <w:szCs w:val="32"/>
          <w:highlight w:val="none"/>
        </w:rPr>
        <w:t>万元，增加</w:t>
      </w:r>
      <w:r>
        <w:rPr>
          <w:rFonts w:hint="eastAsia" w:ascii="仿宋_GB2312" w:hAnsi="仿宋_GB2312" w:eastAsia="仿宋_GB2312" w:cs="仿宋_GB2312"/>
          <w:bCs/>
          <w:color w:val="auto"/>
          <w:kern w:val="0"/>
          <w:sz w:val="32"/>
          <w:szCs w:val="32"/>
          <w:highlight w:val="none"/>
          <w:lang w:val="en-US" w:eastAsia="zh-CN"/>
        </w:rPr>
        <w:t>8.6</w:t>
      </w:r>
      <w:r>
        <w:rPr>
          <w:rFonts w:hint="eastAsia" w:ascii="仿宋_GB2312" w:hAnsi="仿宋_GB2312" w:eastAsia="仿宋_GB2312" w:cs="仿宋_GB2312"/>
          <w:bCs/>
          <w:color w:val="auto"/>
          <w:kern w:val="0"/>
          <w:sz w:val="32"/>
          <w:szCs w:val="32"/>
          <w:highlight w:val="none"/>
        </w:rPr>
        <w:t>%，主要原因：</w:t>
      </w:r>
      <w:r>
        <w:rPr>
          <w:rFonts w:hint="eastAsia" w:ascii="仿宋_GB2312" w:hAnsi="仿宋_GB2312" w:eastAsia="仿宋_GB2312" w:cs="仿宋_GB2312"/>
          <w:bCs/>
          <w:kern w:val="0"/>
          <w:sz w:val="32"/>
          <w:szCs w:val="32"/>
          <w:lang w:val="en-US" w:eastAsia="zh-CN"/>
        </w:rPr>
        <w:t>一是2024年拟新进1名人员，人员经费有所增长；二是社保基数调整，社保经费增加</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highlight w:val="yellow"/>
        </w:rPr>
      </w:pPr>
      <w:r>
        <w:rPr>
          <w:rFonts w:hint="eastAsia" w:ascii="仿宋_GB2312" w:hAnsi="仿宋_GB2312" w:eastAsia="仿宋_GB2312" w:cs="仿宋_GB2312"/>
          <w:bCs/>
          <w:color w:val="auto"/>
          <w:kern w:val="0"/>
          <w:sz w:val="32"/>
          <w:szCs w:val="32"/>
          <w:highlight w:val="none"/>
        </w:rPr>
        <w:t>（2）2024年项目支出</w:t>
      </w:r>
      <w:r>
        <w:rPr>
          <w:rFonts w:hint="eastAsia" w:ascii="仿宋_GB2312" w:hAnsi="仿宋_GB2312" w:eastAsia="仿宋_GB2312" w:cs="仿宋_GB2312"/>
          <w:bCs/>
          <w:color w:val="auto"/>
          <w:kern w:val="0"/>
          <w:sz w:val="32"/>
          <w:szCs w:val="32"/>
          <w:highlight w:val="none"/>
          <w:lang w:val="en-US" w:eastAsia="zh-CN"/>
        </w:rPr>
        <w:t>16</w:t>
      </w:r>
      <w:r>
        <w:rPr>
          <w:rFonts w:hint="eastAsia" w:ascii="仿宋_GB2312" w:hAnsi="仿宋_GB2312" w:eastAsia="仿宋_GB2312" w:cs="仿宋_GB2312"/>
          <w:bCs/>
          <w:color w:val="auto"/>
          <w:kern w:val="0"/>
          <w:sz w:val="32"/>
          <w:szCs w:val="32"/>
          <w:highlight w:val="none"/>
        </w:rPr>
        <w:t>万元，比上年减少</w:t>
      </w:r>
      <w:r>
        <w:rPr>
          <w:rFonts w:hint="eastAsia" w:ascii="仿宋_GB2312" w:hAnsi="仿宋_GB2312" w:eastAsia="仿宋_GB2312" w:cs="仿宋_GB2312"/>
          <w:bCs/>
          <w:color w:val="auto"/>
          <w:kern w:val="0"/>
          <w:sz w:val="32"/>
          <w:szCs w:val="32"/>
          <w:highlight w:val="none"/>
          <w:lang w:val="en-US" w:eastAsia="zh-CN"/>
        </w:rPr>
        <w:t>10</w:t>
      </w:r>
      <w:r>
        <w:rPr>
          <w:rFonts w:hint="eastAsia" w:ascii="仿宋_GB2312" w:hAnsi="仿宋_GB2312" w:eastAsia="仿宋_GB2312" w:cs="仿宋_GB2312"/>
          <w:bCs/>
          <w:color w:val="auto"/>
          <w:kern w:val="0"/>
          <w:sz w:val="32"/>
          <w:szCs w:val="32"/>
          <w:highlight w:val="none"/>
        </w:rPr>
        <w:t>万元，减少</w:t>
      </w:r>
      <w:r>
        <w:rPr>
          <w:rFonts w:hint="eastAsia" w:ascii="仿宋_GB2312" w:hAnsi="仿宋_GB2312" w:eastAsia="仿宋_GB2312" w:cs="仿宋_GB2312"/>
          <w:bCs/>
          <w:color w:val="auto"/>
          <w:kern w:val="0"/>
          <w:sz w:val="32"/>
          <w:szCs w:val="32"/>
          <w:highlight w:val="none"/>
          <w:lang w:val="en-US" w:eastAsia="zh-CN"/>
        </w:rPr>
        <w:t>62.5</w:t>
      </w:r>
      <w:r>
        <w:rPr>
          <w:rFonts w:hint="eastAsia" w:ascii="仿宋_GB2312" w:hAnsi="仿宋_GB2312" w:eastAsia="仿宋_GB2312" w:cs="仿宋_GB2312"/>
          <w:bCs/>
          <w:color w:val="auto"/>
          <w:kern w:val="0"/>
          <w:sz w:val="32"/>
          <w:szCs w:val="32"/>
          <w:highlight w:val="none"/>
        </w:rPr>
        <w:t>%，主要原因：</w:t>
      </w:r>
      <w:r>
        <w:rPr>
          <w:rFonts w:hint="eastAsia" w:ascii="仿宋_GB2312" w:hAnsi="仿宋_GB2312" w:eastAsia="仿宋_GB2312" w:cs="仿宋_GB2312"/>
          <w:bCs/>
          <w:color w:val="auto"/>
          <w:kern w:val="0"/>
          <w:sz w:val="32"/>
          <w:szCs w:val="32"/>
          <w:highlight w:val="none"/>
          <w:lang w:val="en-US" w:eastAsia="zh-CN"/>
        </w:rPr>
        <w:t>厉行节约，控制公务开支，优先保障人员经费，缩减项目经费规模</w:t>
      </w:r>
      <w:r>
        <w:rPr>
          <w:rFonts w:hint="eastAsia" w:ascii="仿宋_GB2312" w:hAnsi="仿宋_GB2312" w:eastAsia="仿宋_GB2312" w:cs="仿宋_GB2312"/>
          <w:bCs/>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kern w:val="0"/>
          <w:sz w:val="32"/>
          <w:szCs w:val="32"/>
        </w:rPr>
      </w:pPr>
      <w:r>
        <w:rPr>
          <w:rFonts w:hint="eastAsia" w:ascii="黑体" w:hAnsi="黑体" w:eastAsia="黑体" w:cs="Helvetica"/>
          <w:b/>
          <w:bCs/>
          <w:kern w:val="0"/>
          <w:sz w:val="32"/>
          <w:szCs w:val="32"/>
        </w:rPr>
        <w:t>四、机关运行经费安排情况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2024年机关运行经费</w:t>
      </w:r>
      <w:r>
        <w:rPr>
          <w:rFonts w:hint="eastAsia" w:ascii="仿宋_GB2312" w:hAnsi="仿宋_GB2312" w:eastAsia="仿宋_GB2312" w:cs="仿宋_GB2312"/>
          <w:bCs/>
          <w:kern w:val="0"/>
          <w:sz w:val="32"/>
          <w:szCs w:val="32"/>
          <w:lang w:val="en-US" w:eastAsia="zh-CN"/>
        </w:rPr>
        <w:t>34.1</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sz w:val="32"/>
        </w:rPr>
        <w:t>较上年相比</w:t>
      </w:r>
      <w:r>
        <w:rPr>
          <w:rFonts w:hint="eastAsia" w:ascii="仿宋_GB2312" w:hAnsi="仿宋_GB2312" w:eastAsia="仿宋_GB2312" w:cs="仿宋_GB2312"/>
          <w:bCs/>
          <w:kern w:val="0"/>
          <w:sz w:val="32"/>
          <w:szCs w:val="32"/>
        </w:rPr>
        <w:t>减少</w:t>
      </w:r>
      <w:r>
        <w:rPr>
          <w:rFonts w:hint="eastAsia" w:ascii="仿宋_GB2312" w:hAnsi="仿宋_GB2312" w:eastAsia="仿宋_GB2312" w:cs="仿宋_GB2312"/>
          <w:bCs/>
          <w:kern w:val="0"/>
          <w:sz w:val="32"/>
          <w:szCs w:val="32"/>
          <w:lang w:val="en-US" w:eastAsia="zh-CN"/>
        </w:rPr>
        <w:t>3.9</w:t>
      </w:r>
      <w:r>
        <w:rPr>
          <w:rFonts w:hint="eastAsia" w:ascii="仿宋_GB2312" w:hAnsi="仿宋_GB2312" w:eastAsia="仿宋_GB2312" w:cs="仿宋_GB2312"/>
          <w:sz w:val="32"/>
        </w:rPr>
        <w:t>万元，</w:t>
      </w:r>
      <w:r>
        <w:rPr>
          <w:rFonts w:hint="eastAsia" w:ascii="仿宋_GB2312" w:hAnsi="仿宋_GB2312" w:eastAsia="仿宋_GB2312" w:cs="仿宋_GB2312"/>
          <w:bCs/>
          <w:kern w:val="0"/>
          <w:sz w:val="32"/>
          <w:szCs w:val="32"/>
        </w:rPr>
        <w:t>减少</w:t>
      </w:r>
      <w:r>
        <w:rPr>
          <w:rFonts w:hint="eastAsia" w:ascii="仿宋_GB2312" w:hAnsi="仿宋_GB2312" w:eastAsia="仿宋_GB2312" w:cs="仿宋_GB2312"/>
          <w:bCs/>
          <w:kern w:val="0"/>
          <w:sz w:val="32"/>
          <w:szCs w:val="32"/>
          <w:lang w:val="en-US" w:eastAsia="zh-CN"/>
        </w:rPr>
        <w:t>10.3</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rPr>
        <w:t>减少主要原因是：厉行节约，控制公务开支</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US" w:eastAsia="zh-CN"/>
        </w:rPr>
        <w:t>压缩了办公费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bCs/>
          <w:kern w:val="0"/>
          <w:sz w:val="32"/>
          <w:szCs w:val="32"/>
        </w:rPr>
        <w:t>：办公费</w:t>
      </w:r>
      <w:r>
        <w:rPr>
          <w:rFonts w:hint="eastAsia" w:ascii="仿宋_GB2312" w:hAnsi="仿宋_GB2312" w:eastAsia="仿宋_GB2312" w:cs="仿宋_GB2312"/>
          <w:bCs/>
          <w:kern w:val="0"/>
          <w:sz w:val="32"/>
          <w:szCs w:val="32"/>
          <w:lang w:val="en-US" w:eastAsia="zh-CN"/>
        </w:rPr>
        <w:t>1.5</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val="en-US" w:eastAsia="zh-CN"/>
        </w:rPr>
        <w:t>印刷费0.5万元，电费2.2万元，</w:t>
      </w:r>
      <w:r>
        <w:rPr>
          <w:rFonts w:hint="eastAsia" w:ascii="仿宋_GB2312" w:hAnsi="仿宋_GB2312" w:eastAsia="仿宋_GB2312" w:cs="仿宋_GB2312"/>
          <w:bCs/>
          <w:kern w:val="0"/>
          <w:sz w:val="32"/>
          <w:szCs w:val="32"/>
        </w:rPr>
        <w:t>邮电费</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万元，差旅费</w:t>
      </w:r>
      <w:r>
        <w:rPr>
          <w:rFonts w:hint="eastAsia" w:ascii="仿宋_GB2312" w:hAnsi="仿宋_GB2312" w:eastAsia="仿宋_GB2312" w:cs="仿宋_GB2312"/>
          <w:bCs/>
          <w:kern w:val="0"/>
          <w:sz w:val="32"/>
          <w:szCs w:val="32"/>
          <w:lang w:val="en-US" w:eastAsia="zh-CN"/>
        </w:rPr>
        <w:t>2.02</w:t>
      </w:r>
      <w:r>
        <w:rPr>
          <w:rFonts w:hint="eastAsia" w:ascii="仿宋_GB2312" w:hAnsi="仿宋_GB2312" w:eastAsia="仿宋_GB2312" w:cs="仿宋_GB2312"/>
          <w:bCs/>
          <w:kern w:val="0"/>
          <w:sz w:val="32"/>
          <w:szCs w:val="32"/>
        </w:rPr>
        <w:t>万元，公务接待费0.4万元，</w:t>
      </w:r>
      <w:r>
        <w:rPr>
          <w:rFonts w:hint="eastAsia" w:ascii="仿宋_GB2312" w:hAnsi="仿宋_GB2312" w:eastAsia="仿宋_GB2312" w:cs="仿宋_GB2312"/>
          <w:bCs/>
          <w:kern w:val="0"/>
          <w:sz w:val="32"/>
          <w:szCs w:val="32"/>
          <w:lang w:val="en-US" w:eastAsia="zh-CN"/>
        </w:rPr>
        <w:t>劳务</w:t>
      </w:r>
      <w:r>
        <w:rPr>
          <w:rFonts w:hint="eastAsia" w:ascii="仿宋_GB2312" w:hAnsi="仿宋_GB2312" w:eastAsia="仿宋_GB2312" w:cs="仿宋_GB2312"/>
          <w:bCs/>
          <w:kern w:val="0"/>
          <w:sz w:val="32"/>
          <w:szCs w:val="32"/>
        </w:rPr>
        <w:t>费</w:t>
      </w:r>
      <w:r>
        <w:rPr>
          <w:rFonts w:hint="eastAsia" w:ascii="仿宋_GB2312" w:hAnsi="仿宋_GB2312" w:eastAsia="仿宋_GB2312" w:cs="仿宋_GB2312"/>
          <w:bCs/>
          <w:kern w:val="0"/>
          <w:sz w:val="32"/>
          <w:szCs w:val="32"/>
          <w:lang w:val="en-US" w:eastAsia="zh-CN"/>
        </w:rPr>
        <w:t>2.4</w:t>
      </w:r>
      <w:r>
        <w:rPr>
          <w:rFonts w:hint="eastAsia" w:ascii="仿宋_GB2312" w:hAnsi="仿宋_GB2312" w:eastAsia="仿宋_GB2312" w:cs="仿宋_GB2312"/>
          <w:bCs/>
          <w:kern w:val="0"/>
          <w:sz w:val="32"/>
          <w:szCs w:val="32"/>
        </w:rPr>
        <w:t>万元，福利费</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万元，其他交通费</w:t>
      </w:r>
      <w:r>
        <w:rPr>
          <w:rFonts w:hint="eastAsia" w:ascii="仿宋_GB2312" w:hAnsi="仿宋_GB2312" w:eastAsia="仿宋_GB2312" w:cs="仿宋_GB2312"/>
          <w:bCs/>
          <w:kern w:val="0"/>
          <w:sz w:val="32"/>
          <w:szCs w:val="32"/>
          <w:lang w:val="en-US" w:eastAsia="zh-CN"/>
        </w:rPr>
        <w:t>用12</w:t>
      </w:r>
      <w:r>
        <w:rPr>
          <w:rFonts w:hint="eastAsia" w:ascii="仿宋_GB2312" w:hAnsi="仿宋_GB2312" w:eastAsia="仿宋_GB2312" w:cs="仿宋_GB2312"/>
          <w:bCs/>
          <w:kern w:val="0"/>
          <w:sz w:val="32"/>
          <w:szCs w:val="32"/>
        </w:rPr>
        <w:t>万元，其他商品和服务支出</w:t>
      </w:r>
      <w:r>
        <w:rPr>
          <w:rFonts w:hint="eastAsia" w:ascii="仿宋_GB2312" w:hAnsi="仿宋_GB2312" w:eastAsia="仿宋_GB2312" w:cs="仿宋_GB2312"/>
          <w:bCs/>
          <w:kern w:val="0"/>
          <w:sz w:val="32"/>
          <w:szCs w:val="32"/>
          <w:lang w:val="en-US" w:eastAsia="zh-CN"/>
        </w:rPr>
        <w:t>6.08</w:t>
      </w:r>
      <w:r>
        <w:rPr>
          <w:rFonts w:hint="eastAsia" w:ascii="仿宋_GB2312" w:hAnsi="仿宋_GB2312" w:eastAsia="仿宋_GB2312" w:cs="仿宋_GB2312"/>
          <w:bCs/>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 w:hAnsi="仿宋" w:eastAsia="仿宋" w:cs="Arial"/>
          <w:kern w:val="0"/>
          <w:sz w:val="32"/>
          <w:szCs w:val="32"/>
        </w:rPr>
      </w:pPr>
      <w:r>
        <w:rPr>
          <w:rFonts w:hint="eastAsia" w:ascii="黑体" w:hAnsi="黑体" w:eastAsia="黑体" w:cs="Helvetica"/>
          <w:b/>
          <w:bCs/>
          <w:kern w:val="0"/>
          <w:sz w:val="32"/>
          <w:szCs w:val="32"/>
        </w:rPr>
        <w:t>五、一般公共预算“三公”经费及增减变化情况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2024年“三公”经费财政拨款预算</w:t>
      </w:r>
      <w:r>
        <w:rPr>
          <w:rFonts w:hint="eastAsia" w:ascii="仿宋_GB2312" w:hAnsi="仿宋_GB2312" w:eastAsia="仿宋_GB2312" w:cs="仿宋_GB2312"/>
          <w:bCs/>
          <w:kern w:val="0"/>
          <w:sz w:val="32"/>
          <w:szCs w:val="32"/>
          <w:lang w:val="en-US" w:eastAsia="zh-CN"/>
        </w:rPr>
        <w:t>0.4</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val="en-US" w:eastAsia="zh-CN"/>
        </w:rPr>
        <w:t>与</w:t>
      </w:r>
      <w:r>
        <w:rPr>
          <w:rFonts w:hint="eastAsia" w:ascii="仿宋_GB2312" w:hAnsi="仿宋_GB2312" w:eastAsia="仿宋_GB2312" w:cs="仿宋_GB2312"/>
          <w:bCs/>
          <w:kern w:val="0"/>
          <w:sz w:val="32"/>
          <w:szCs w:val="32"/>
        </w:rPr>
        <w:t>上年预算</w:t>
      </w:r>
      <w:r>
        <w:rPr>
          <w:rFonts w:hint="eastAsia" w:ascii="仿宋_GB2312" w:hAnsi="仿宋_GB2312" w:eastAsia="仿宋_GB2312" w:cs="仿宋_GB2312"/>
          <w:bCs/>
          <w:kern w:val="0"/>
          <w:sz w:val="32"/>
          <w:szCs w:val="32"/>
          <w:lang w:val="en-US" w:eastAsia="zh-CN"/>
        </w:rPr>
        <w:t>持平</w:t>
      </w:r>
      <w:r>
        <w:rPr>
          <w:rFonts w:hint="eastAsia" w:ascii="仿宋_GB2312" w:hAnsi="仿宋_GB2312" w:eastAsia="仿宋_GB2312" w:cs="仿宋_GB2312"/>
          <w:bCs/>
          <w:kern w:val="0"/>
          <w:sz w:val="32"/>
          <w:szCs w:val="32"/>
        </w:rPr>
        <w:t>。其中：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万元，与上年预算持平，主要原因是：因公出国由部门统一安排，我单位无此项经费预算。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万元，与上年预算持平。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公务用车购置及运行维护费0万元，与上年预算持平，其中：公务用车购置0万元，与上年预算持平，主要原因是：公务用车购置由部门统一安排，我单位无此项经费预算。公务</w:t>
      </w:r>
      <w:r>
        <w:rPr>
          <w:rFonts w:hint="eastAsia" w:ascii="仿宋_GB2312" w:hAnsi="仿宋_GB2312" w:eastAsia="仿宋_GB2312" w:cs="仿宋_GB2312"/>
          <w:bCs/>
          <w:kern w:val="0"/>
          <w:sz w:val="32"/>
          <w:szCs w:val="32"/>
        </w:rPr>
        <w:t>用车</w:t>
      </w:r>
      <w:r>
        <w:rPr>
          <w:rFonts w:hint="eastAsia" w:ascii="仿宋_GB2312" w:hAnsi="仿宋_GB2312" w:eastAsia="仿宋_GB2312" w:cs="仿宋_GB2312"/>
          <w:sz w:val="32"/>
          <w:szCs w:val="32"/>
        </w:rPr>
        <w:t>运行维护费0万元，与上年预算持平，主要原因是：公务用车运行由部门统一安排，我单位无此项经费预算。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kern w:val="0"/>
          <w:sz w:val="32"/>
          <w:szCs w:val="32"/>
        </w:rPr>
      </w:pPr>
      <w:r>
        <w:rPr>
          <w:rFonts w:hint="eastAsia" w:ascii="黑体" w:hAnsi="黑体" w:eastAsia="黑体" w:cs="Helvetica"/>
          <w:b/>
          <w:bCs/>
          <w:kern w:val="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2024年我单位编制政府采购预算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val="en-US" w:eastAsia="zh-CN"/>
        </w:rPr>
        <w:t>与上年持平</w:t>
      </w:r>
      <w:r>
        <w:rPr>
          <w:rFonts w:hint="eastAsia" w:ascii="仿宋_GB2312" w:hAnsi="仿宋_GB2312" w:eastAsia="仿宋_GB2312" w:cs="仿宋_GB2312"/>
          <w:bCs/>
          <w:kern w:val="0"/>
          <w:sz w:val="32"/>
          <w:szCs w:val="32"/>
        </w:rPr>
        <w:t>。其中：货物类政府采购预算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万元，主要用于</w:t>
      </w:r>
      <w:r>
        <w:rPr>
          <w:rFonts w:hint="eastAsia" w:ascii="仿宋_GB2312" w:hAnsi="仿宋_GB2312" w:eastAsia="仿宋_GB2312" w:cs="仿宋_GB2312"/>
          <w:bCs/>
          <w:kern w:val="0"/>
          <w:sz w:val="32"/>
          <w:szCs w:val="32"/>
          <w:lang w:val="en-US" w:eastAsia="zh-CN"/>
        </w:rPr>
        <w:t>无；</w:t>
      </w:r>
      <w:r>
        <w:rPr>
          <w:rFonts w:hint="eastAsia" w:ascii="仿宋_GB2312" w:hAnsi="仿宋_GB2312" w:eastAsia="仿宋_GB2312" w:cs="仿宋_GB2312"/>
          <w:bCs/>
          <w:kern w:val="0"/>
          <w:sz w:val="32"/>
          <w:szCs w:val="32"/>
        </w:rPr>
        <w:t>工程类政府采购预算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万元，主要用于</w:t>
      </w:r>
      <w:r>
        <w:rPr>
          <w:rFonts w:hint="eastAsia" w:ascii="仿宋_GB2312" w:hAnsi="仿宋_GB2312" w:eastAsia="仿宋_GB2312" w:cs="仿宋_GB2312"/>
          <w:bCs/>
          <w:kern w:val="0"/>
          <w:sz w:val="32"/>
          <w:szCs w:val="32"/>
          <w:lang w:val="en-US" w:eastAsia="zh-CN"/>
        </w:rPr>
        <w:t>无；</w:t>
      </w:r>
      <w:r>
        <w:rPr>
          <w:rFonts w:hint="eastAsia" w:ascii="仿宋_GB2312" w:hAnsi="仿宋_GB2312" w:eastAsia="仿宋_GB2312" w:cs="仿宋_GB2312"/>
          <w:bCs/>
          <w:kern w:val="0"/>
          <w:sz w:val="32"/>
          <w:szCs w:val="32"/>
        </w:rPr>
        <w:t>服务类政府采购预算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万元，主要用于</w:t>
      </w:r>
      <w:r>
        <w:rPr>
          <w:rFonts w:hint="eastAsia" w:ascii="仿宋_GB2312" w:hAnsi="仿宋_GB2312" w:eastAsia="仿宋_GB2312" w:cs="仿宋_GB2312"/>
          <w:bCs/>
          <w:kern w:val="0"/>
          <w:sz w:val="32"/>
          <w:szCs w:val="32"/>
          <w:lang w:val="en-US" w:eastAsia="zh-CN"/>
        </w:rPr>
        <w:t>无</w:t>
      </w:r>
      <w:r>
        <w:rPr>
          <w:rFonts w:hint="eastAsia" w:ascii="仿宋_GB2312" w:hAnsi="仿宋_GB2312" w:eastAsia="仿宋_GB2312" w:cs="仿宋_GB2312"/>
          <w:bCs/>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2024年，面向中小企业采购预算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万元，其中面向小微企业采购预算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bCs/>
          <w:kern w:val="0"/>
          <w:sz w:val="32"/>
          <w:szCs w:val="32"/>
        </w:rPr>
        <w:t>我单位政府采购工作由省统计局统一管理，按照省财政厅要求办理政府采购业务，我单位未单独安排政府采购预算。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kern w:val="0"/>
          <w:sz w:val="32"/>
          <w:szCs w:val="32"/>
        </w:rPr>
      </w:pPr>
      <w:r>
        <w:rPr>
          <w:rFonts w:hint="eastAsia" w:ascii="黑体" w:hAnsi="黑体" w:eastAsia="黑体" w:cs="Helvetica"/>
          <w:b/>
          <w:bCs/>
          <w:kern w:val="0"/>
          <w:sz w:val="32"/>
          <w:szCs w:val="32"/>
        </w:rPr>
        <w:t>七、国有资产占用情况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截至2024年，我单位占有房屋面积</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平方米，其中：办公用房建筑面积</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平方米，其他</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平方米。公务用车</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辆，其中：副省级干部及上以领导干部用车</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辆、机要通信用车</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辆、应急保障用车</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辆、执法执勤用车</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辆、特种专业技术用车</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辆、其他用车</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辆，其他用车主要是</w:t>
      </w:r>
      <w:r>
        <w:rPr>
          <w:rFonts w:hint="eastAsia" w:ascii="仿宋_GB2312" w:hAnsi="仿宋_GB2312" w:eastAsia="仿宋_GB2312" w:cs="仿宋_GB2312"/>
          <w:bCs/>
          <w:kern w:val="0"/>
          <w:sz w:val="32"/>
          <w:szCs w:val="32"/>
          <w:highlight w:val="none"/>
          <w:lang w:val="en-US" w:eastAsia="zh-CN"/>
        </w:rPr>
        <w:t>无</w:t>
      </w:r>
      <w:r>
        <w:rPr>
          <w:rFonts w:hint="eastAsia" w:ascii="仿宋_GB2312" w:hAnsi="仿宋_GB2312" w:eastAsia="仿宋_GB2312" w:cs="仿宋_GB2312"/>
          <w:bCs/>
          <w:kern w:val="0"/>
          <w:sz w:val="32"/>
          <w:szCs w:val="32"/>
          <w:highlight w:val="none"/>
        </w:rPr>
        <w:t>。单价50万元以上的通用设备</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台（套），单价100万元以上的专用设备数量为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台（套）。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kern w:val="0"/>
          <w:sz w:val="32"/>
          <w:szCs w:val="32"/>
        </w:rPr>
      </w:pPr>
      <w:r>
        <w:rPr>
          <w:rFonts w:hint="eastAsia" w:ascii="黑体" w:hAnsi="黑体" w:eastAsia="黑体" w:cs="Helvetica"/>
          <w:b/>
          <w:bCs/>
          <w:kern w:val="0"/>
          <w:sz w:val="32"/>
          <w:szCs w:val="32"/>
        </w:rPr>
        <w:t>八、重点项目绩效情况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“全省统计执法专项经费”</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主要内容</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一是对执法骨干开展业务培训；二是开展统计执法宣传；三是开展执法检查、督办以及数据质量抽查；四是其他应急执法检查和专项检查任务；五是受省局委托开展相关的执法检查核查等工作。2024年预算安排</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万元，全部为当年一般公共预算财政拨款。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sz w:val="32"/>
          <w:szCs w:val="32"/>
        </w:rPr>
        <w:t>项目绩效年度目标：</w:t>
      </w:r>
      <w:r>
        <w:rPr>
          <w:rFonts w:hint="eastAsia" w:ascii="仿宋_GB2312" w:hAnsi="仿宋_GB2312" w:eastAsia="仿宋_GB2312" w:cs="仿宋_GB2312"/>
          <w:b w:val="0"/>
          <w:bCs w:val="0"/>
          <w:sz w:val="32"/>
        </w:rPr>
        <w:t>健全统计执法机制，强化统计基层基础工作建设，完成全市地方统计调查数据的质量监测和核查工作。严肃整治统计上的弄虚作假行为；开展</w:t>
      </w:r>
      <w:r>
        <w:rPr>
          <w:rFonts w:hint="eastAsia" w:ascii="仿宋_GB2312" w:hAnsi="仿宋_GB2312" w:eastAsia="仿宋_GB2312" w:cs="仿宋_GB2312"/>
          <w:b w:val="0"/>
          <w:bCs w:val="0"/>
          <w:sz w:val="32"/>
          <w:lang w:eastAsia="zh-CN"/>
        </w:rPr>
        <w:t>黄石</w:t>
      </w:r>
      <w:r>
        <w:rPr>
          <w:rFonts w:hint="eastAsia" w:ascii="仿宋_GB2312" w:hAnsi="仿宋_GB2312" w:eastAsia="仿宋_GB2312" w:cs="仿宋_GB2312"/>
          <w:b w:val="0"/>
          <w:bCs w:val="0"/>
          <w:sz w:val="32"/>
        </w:rPr>
        <w:t>市执法业务宣传与培训，提升业务水平；开展数据质量核查，确保数据质量，并及时将统计数据上报给省局。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产出指标：执法培训完成率≥100%；数据质量核查频次为每年4次；统计执法调研完成率≥100%；数据质量核查结果反馈落实率100%。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满意度指标：政府及社会公众满意度≥85%。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val="0"/>
          <w:bCs w:val="0"/>
          <w:sz w:val="32"/>
        </w:rPr>
        <w:t>效益指标：统计执法保障度为有效保障。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kern w:val="0"/>
          <w:sz w:val="32"/>
          <w:szCs w:val="32"/>
        </w:rPr>
      </w:pPr>
      <w:r>
        <w:rPr>
          <w:rFonts w:hint="eastAsia" w:ascii="黑体" w:hAnsi="黑体" w:eastAsia="黑体" w:cs="Helvetica"/>
          <w:b/>
          <w:bCs/>
          <w:kern w:val="0"/>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1.对空表的说明：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我单位2024年无一般公共预算“三公”经费支出，故该表为空表。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我单位2024年无</w:t>
      </w:r>
      <w:r>
        <w:rPr>
          <w:rFonts w:hint="eastAsia" w:ascii="仿宋_GB2312" w:hAnsi="仿宋_GB2312" w:eastAsia="仿宋_GB2312" w:cs="仿宋_GB2312"/>
          <w:bCs/>
          <w:kern w:val="0"/>
          <w:sz w:val="32"/>
          <w:szCs w:val="32"/>
          <w:lang w:val="en-US" w:eastAsia="zh-CN"/>
        </w:rPr>
        <w:t>政府</w:t>
      </w:r>
      <w:r>
        <w:rPr>
          <w:rFonts w:hint="eastAsia" w:ascii="仿宋_GB2312" w:hAnsi="仿宋_GB2312" w:eastAsia="仿宋_GB2312" w:cs="仿宋_GB2312"/>
          <w:bCs/>
          <w:kern w:val="0"/>
          <w:sz w:val="32"/>
          <w:szCs w:val="32"/>
        </w:rPr>
        <w:t>性基金预算支</w:t>
      </w:r>
      <w:bookmarkStart w:id="0" w:name="_GoBack"/>
      <w:bookmarkEnd w:id="0"/>
      <w:r>
        <w:rPr>
          <w:rFonts w:hint="eastAsia" w:ascii="仿宋_GB2312" w:hAnsi="仿宋_GB2312" w:eastAsia="仿宋_GB2312" w:cs="仿宋_GB2312"/>
          <w:bCs/>
          <w:kern w:val="0"/>
          <w:sz w:val="32"/>
          <w:szCs w:val="32"/>
        </w:rPr>
        <w:t>出，故该表为空表。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2.其他情况的说明：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本单位专项支出。2024年本单位专项支出为0，与上年相比无变化。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一般性转移支付支出。2024年一般性转移支付支出为0，与上年相比无变化。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专项转移支付支出。2024年专项转移支付支出为0，与上年相比无变化。</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黑体" w:hAnsi="黑体" w:eastAsia="黑体" w:cs="Helvetica"/>
          <w:b/>
          <w:bCs/>
          <w:kern w:val="0"/>
          <w:sz w:val="32"/>
          <w:szCs w:val="32"/>
        </w:rPr>
      </w:pPr>
      <w:r>
        <w:rPr>
          <w:rFonts w:hint="eastAsia" w:ascii="黑体" w:hAnsi="黑体" w:eastAsia="黑体" w:cs="Helvetica"/>
          <w:b/>
          <w:bCs/>
          <w:kern w:val="0"/>
          <w:sz w:val="32"/>
          <w:szCs w:val="32"/>
        </w:rPr>
        <w:t>十</w:t>
      </w:r>
      <w:r>
        <w:rPr>
          <w:rFonts w:ascii="黑体" w:hAnsi="黑体" w:eastAsia="黑体" w:cs="Helvetica"/>
          <w:b/>
          <w:bCs/>
          <w:kern w:val="0"/>
          <w:sz w:val="32"/>
          <w:szCs w:val="32"/>
        </w:rPr>
        <w:t>、</w:t>
      </w:r>
      <w:r>
        <w:rPr>
          <w:rFonts w:hint="eastAsia" w:ascii="黑体" w:hAnsi="黑体" w:eastAsia="黑体" w:cs="Helvetica"/>
          <w:b/>
          <w:bCs/>
          <w:kern w:val="0"/>
          <w:sz w:val="32"/>
          <w:szCs w:val="32"/>
        </w:rPr>
        <w:t>专业名词解释</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rPr>
        <w:t>机关运行经费：</w:t>
      </w:r>
      <w:r>
        <w:rPr>
          <w:rFonts w:hint="eastAsia" w:ascii="仿宋_GB2312" w:hAnsi="仿宋_GB2312" w:eastAsia="仿宋_GB2312" w:cs="仿宋_GB2312"/>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2</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rPr>
        <w:t>“三公”经费：</w:t>
      </w:r>
      <w:r>
        <w:rPr>
          <w:rFonts w:hint="eastAsia" w:ascii="仿宋_GB2312" w:hAnsi="仿宋_GB2312" w:eastAsia="仿宋_GB2312" w:cs="仿宋_GB2312"/>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3</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rPr>
        <w:t>政府采购：</w:t>
      </w:r>
      <w:r>
        <w:rPr>
          <w:rFonts w:hint="eastAsia" w:ascii="仿宋_GB2312" w:hAnsi="仿宋_GB2312" w:eastAsia="仿宋_GB2312" w:cs="仿宋_GB2312"/>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4</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rPr>
        <w:t>财政拨款（补助）收入：</w:t>
      </w:r>
      <w:r>
        <w:rPr>
          <w:rFonts w:hint="eastAsia" w:ascii="仿宋_GB2312" w:hAnsi="仿宋_GB2312" w:eastAsia="仿宋_GB2312" w:cs="仿宋_GB2312"/>
          <w:sz w:val="32"/>
          <w:szCs w:val="32"/>
        </w:rPr>
        <w:t>指从同级财政部门取得的财政预算资金。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5</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rPr>
        <w:t>其他收入：</w:t>
      </w:r>
      <w:r>
        <w:rPr>
          <w:rFonts w:hint="eastAsia" w:ascii="仿宋_GB2312" w:hAnsi="仿宋_GB2312" w:eastAsia="仿宋_GB2312" w:cs="仿宋_GB2312"/>
          <w:sz w:val="32"/>
          <w:szCs w:val="32"/>
        </w:rPr>
        <w:t>指除上述“财政拨款收入”以外任务相应安排的资金。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6</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7</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M2MzOGM3ODFjMWRjYTFiYmM2MmU5OTAwMmQ5ZGIifQ=="/>
  </w:docVars>
  <w:rsids>
    <w:rsidRoot w:val="0010135B"/>
    <w:rsid w:val="0007474A"/>
    <w:rsid w:val="000F1F99"/>
    <w:rsid w:val="0010135B"/>
    <w:rsid w:val="00104384"/>
    <w:rsid w:val="001212FB"/>
    <w:rsid w:val="001F06A4"/>
    <w:rsid w:val="002144B6"/>
    <w:rsid w:val="00295E97"/>
    <w:rsid w:val="002D3ABD"/>
    <w:rsid w:val="002F12C2"/>
    <w:rsid w:val="0030520C"/>
    <w:rsid w:val="00322A49"/>
    <w:rsid w:val="003E7A9D"/>
    <w:rsid w:val="004041DC"/>
    <w:rsid w:val="00404538"/>
    <w:rsid w:val="004203F4"/>
    <w:rsid w:val="00446C71"/>
    <w:rsid w:val="004503F7"/>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911D1D"/>
    <w:rsid w:val="00936938"/>
    <w:rsid w:val="0096313A"/>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E60EE"/>
    <w:rsid w:val="051F15AE"/>
    <w:rsid w:val="066D2E4B"/>
    <w:rsid w:val="093F0D49"/>
    <w:rsid w:val="0E476492"/>
    <w:rsid w:val="0F214778"/>
    <w:rsid w:val="0F257C7C"/>
    <w:rsid w:val="130A751A"/>
    <w:rsid w:val="13403AD0"/>
    <w:rsid w:val="145D29CB"/>
    <w:rsid w:val="146A26DA"/>
    <w:rsid w:val="14CA0061"/>
    <w:rsid w:val="14D21F08"/>
    <w:rsid w:val="22BB294A"/>
    <w:rsid w:val="244B2840"/>
    <w:rsid w:val="2614358D"/>
    <w:rsid w:val="271B7500"/>
    <w:rsid w:val="27DC4D0C"/>
    <w:rsid w:val="28DC43AF"/>
    <w:rsid w:val="2C454AFB"/>
    <w:rsid w:val="2FB5232C"/>
    <w:rsid w:val="30C558E1"/>
    <w:rsid w:val="326956A0"/>
    <w:rsid w:val="33F13D17"/>
    <w:rsid w:val="35E03016"/>
    <w:rsid w:val="3A1E0383"/>
    <w:rsid w:val="3FCD61B1"/>
    <w:rsid w:val="3FF4426C"/>
    <w:rsid w:val="41FB71FC"/>
    <w:rsid w:val="4332322F"/>
    <w:rsid w:val="471E6375"/>
    <w:rsid w:val="480C2163"/>
    <w:rsid w:val="484B78FD"/>
    <w:rsid w:val="4AE747C1"/>
    <w:rsid w:val="4CAC1713"/>
    <w:rsid w:val="4E07637B"/>
    <w:rsid w:val="54C02717"/>
    <w:rsid w:val="56EE5447"/>
    <w:rsid w:val="65434CA4"/>
    <w:rsid w:val="66794A10"/>
    <w:rsid w:val="6BDE2226"/>
    <w:rsid w:val="6ED51A3F"/>
    <w:rsid w:val="716F5BE6"/>
    <w:rsid w:val="73240D44"/>
    <w:rsid w:val="74751911"/>
    <w:rsid w:val="75A57970"/>
    <w:rsid w:val="7644148A"/>
    <w:rsid w:val="77844FC2"/>
    <w:rsid w:val="78BA3C97"/>
    <w:rsid w:val="79990AFE"/>
    <w:rsid w:val="7C4D47FB"/>
    <w:rsid w:val="7D904F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cs="Times New Roman"/>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531</Words>
  <Characters>3032</Characters>
  <Lines>25</Lines>
  <Paragraphs>7</Paragraphs>
  <TotalTime>36</TotalTime>
  <ScaleCrop>false</ScaleCrop>
  <LinksUpToDate>false</LinksUpToDate>
  <CharactersWithSpaces>3556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2024-02-21T06:27:00Z</dcterms:created>
  <dc:creator>曹群豪(拟稿)</dc:creator>
  <cp:lastModifiedBy>野川cyc</cp:lastModifiedBy>
  <cp:lastPrinted>2022-02-22T02:20:00Z</cp:lastPrinted>
  <dcterms:modified xsi:type="dcterms:W3CDTF">2024-03-08T08:18:23Z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759C6CC75494473A886EF9A4D0FD480D_13</vt:lpwstr>
  </property>
</Properties>
</file>