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5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襄阳市202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年国民经济和社会发展</w:t>
      </w:r>
    </w:p>
    <w:p w14:paraId="6C4F3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统计公报</w:t>
      </w:r>
    </w:p>
    <w:p w14:paraId="6016A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是“十四五”规划收官之年。一年来，在市委、市政府坚强领导下，全市上下坚持以习近平新时代中国特色社会主义思想为指导，深入贯彻习近平总书记考察湖北重要讲话精神，认真落实省委、省政府决策部署和市委、市政府工作要求，锚定中西部发展的区域性中心城市建设目标，大力实施“两资三能”工程，全市经济社会发展大局稳定，新质生产力加速壮大，高质量发展迈出新步伐，取得新成效。</w:t>
      </w:r>
    </w:p>
    <w:p w14:paraId="7F1C0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一、综合</w:t>
      </w:r>
    </w:p>
    <w:p w14:paraId="09C0D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初步核算，202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年全市地区生产总值（GDP）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6113.85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亿元，按不变价格计算，比上年增长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%。其中，第一产业增加值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534.71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%；第二产业增加值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2374.48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%；第三产业增加值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3204.65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%。三次产业结构由202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调整为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。全年人均地区生产总值11.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</w:t>
      </w:r>
    </w:p>
    <w:p w14:paraId="11C3B6E2">
      <w:pPr>
        <w:keepNext w:val="0"/>
        <w:keepLines w:val="0"/>
        <w:pageBreakBefore w:val="0"/>
        <w:tabs>
          <w:tab w:val="left" w:pos="3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28"/>
          <w:szCs w:val="28"/>
        </w:rPr>
        <w:t>图1  20</w:t>
      </w:r>
      <w:r>
        <w:rPr>
          <w:rFonts w:hint="eastAsia" w:ascii="黑体" w:hAnsi="黑体" w:eastAsia="黑体" w:cs="宋体"/>
          <w:bCs/>
          <w:color w:val="auto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bCs/>
          <w:color w:val="auto"/>
          <w:kern w:val="0"/>
          <w:sz w:val="28"/>
          <w:szCs w:val="28"/>
        </w:rPr>
        <w:t>-202</w:t>
      </w:r>
      <w:r>
        <w:rPr>
          <w:rFonts w:hint="eastAsia" w:ascii="黑体" w:hAnsi="黑体" w:eastAsia="黑体" w:cs="宋体"/>
          <w:bCs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bCs/>
          <w:color w:val="auto"/>
          <w:kern w:val="0"/>
          <w:sz w:val="28"/>
          <w:szCs w:val="28"/>
        </w:rPr>
        <w:t>年襄阳市地区生产总值</w:t>
      </w:r>
    </w:p>
    <w:p w14:paraId="12BDFB6F">
      <w:pPr>
        <w:pStyle w:val="2"/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5219700" cy="2555875"/>
            <wp:effectExtent l="0" t="0" r="0" b="15875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9849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全年居民消费价格比上年下降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%。分类别看，食品烟酒及在外餐饮价格下降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%，衣着价格上涨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%，居住价格下降0.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%，生活用品及服务价格上涨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%，交通通信价格下降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%，教育文化和娱乐价格上涨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%，医疗保健价格下降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%，其他用品及服务价格上涨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</w:t>
      </w:r>
    </w:p>
    <w:p w14:paraId="7CFC9660">
      <w:pPr>
        <w:keepNext w:val="0"/>
        <w:keepLines w:val="0"/>
        <w:pageBreakBefore w:val="0"/>
        <w:tabs>
          <w:tab w:val="left" w:pos="3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  <w:t>图</w:t>
      </w:r>
      <w:r>
        <w:rPr>
          <w:rFonts w:ascii="黑体" w:hAnsi="宋体" w:eastAsia="黑体" w:cs="宋体"/>
          <w:bCs/>
          <w:color w:val="auto"/>
          <w:kern w:val="0"/>
          <w:sz w:val="28"/>
          <w:szCs w:val="28"/>
        </w:rPr>
        <w:t>2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  <w:t xml:space="preserve">  20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  <w:t>-202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  <w:t>年襄阳市居民消费价格指数</w:t>
      </w:r>
    </w:p>
    <w:p w14:paraId="56A036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color w:val="FF0000"/>
        </w:rPr>
      </w:pPr>
      <w:r>
        <w:drawing>
          <wp:inline distT="0" distB="0" distL="114300" distR="114300">
            <wp:extent cx="5219700" cy="2555875"/>
            <wp:effectExtent l="0" t="0" r="0" b="1587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2F2F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全年新登记经营主体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万户，比上年增长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%；全市经营主体达到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98.92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万户，增长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%，其中，企业类经营主体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万户，个体工商户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70.74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万户。</w:t>
      </w:r>
    </w:p>
    <w:p w14:paraId="7BBD6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二、农业</w:t>
      </w:r>
    </w:p>
    <w:p w14:paraId="7A056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全年粮食种植面积79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千公顷，比上年增长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0.04%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；粮食总产量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万吨，增长0.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%；油料产量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万吨，下降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%；茶叶产量1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万吨，增长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%；水果产量1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万吨，增长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</w:t>
      </w:r>
    </w:p>
    <w:p w14:paraId="16CE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全年猪牛羊禽肉产量6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9.4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万吨，比上年增长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3.9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%。禽蛋产量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万吨，增长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%。生猪出栏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678.3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万头，增长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%；羊出栏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99.7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万只，下降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%；牛出栏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万头，下降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%；家禽出笼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6091.9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万只，下降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%；水产品产量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万吨，增长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</w:t>
      </w:r>
    </w:p>
    <w:p w14:paraId="786D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三、工业和建筑业</w:t>
      </w:r>
    </w:p>
    <w:p w14:paraId="2C587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全市规模以上工业增加值比上年增长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0.7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%。分门类看，采矿业下降10.8%，制造业增长10.2%，电力、热力、燃气及水生产和供应业下降16.7%。全市规模以上高技术制造业增加值比上年增长29.7%，其中，电子及通信设备制造业增长38.8%。</w:t>
      </w:r>
    </w:p>
    <w:p w14:paraId="47138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全市规模以上工业企业饮料酒产量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万千升，比上年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1.5%；布产量7.3亿米，增长2.8%；水泥产量554.5万吨，下降37.4%；汽车产量28.4万辆（含风神襄阳汽车有限公司在襄阳生产车辆），下降4.7%，其中，新能源汽车8.3万辆，增长1.1%；锂离子电池产量2929.6万千瓦时，增长113.1%；移动通信手持机产量512.4万台，增长57.5%。全社会用电量219.76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千瓦时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，增长5.1%。分产业看，第一产业用电量5.39亿千瓦时，增长15.8%；第二产业用电量118.61亿千瓦时，增长1.6%，其中，工业用电量116.46亿千瓦时，增长1.2%；第三产业用电量46.23亿千瓦时，增长13.8%。</w:t>
      </w:r>
    </w:p>
    <w:p w14:paraId="7F9E5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全市具有总承包和专业承包资质建筑业法人企业实现总产值1146.41亿元。</w:t>
      </w:r>
    </w:p>
    <w:p w14:paraId="29A7D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四、固定资产投资</w:t>
      </w:r>
    </w:p>
    <w:p w14:paraId="4BD8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全市固定资产投资（不含农户）比上年下降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%。其中，房地产开发投资下降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。按投资构成看，三次产业结构为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2.9:31.7:65.4。</w:t>
      </w:r>
    </w:p>
    <w:p w14:paraId="6DD7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全年计划总投资亿元以上的重大项目605个，完成投资额比上年增长0.2%。</w:t>
      </w:r>
    </w:p>
    <w:p w14:paraId="4300A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五、国内贸易</w:t>
      </w:r>
    </w:p>
    <w:p w14:paraId="23F0B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全市社会消费品零售总额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2410.24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亿元，比上年下降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%。按经营地统计，城镇消费品市场零售额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2240.76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%；乡村消费品市场零售额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169.48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</w:t>
      </w:r>
    </w:p>
    <w:p w14:paraId="42695086">
      <w:pPr>
        <w:keepNext w:val="0"/>
        <w:keepLines w:val="0"/>
        <w:pageBreakBefore w:val="0"/>
        <w:tabs>
          <w:tab w:val="left" w:pos="3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  <w:t>图</w:t>
      </w:r>
      <w:r>
        <w:rPr>
          <w:rFonts w:ascii="黑体" w:hAnsi="宋体" w:eastAsia="黑体" w:cs="宋体"/>
          <w:bCs/>
          <w:color w:val="auto"/>
          <w:kern w:val="0"/>
          <w:sz w:val="28"/>
          <w:szCs w:val="28"/>
        </w:rPr>
        <w:t xml:space="preserve">3 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  <w:t xml:space="preserve"> 20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  <w:t>-202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  <w:t>年襄阳市社会消费品零售总额</w:t>
      </w:r>
    </w:p>
    <w:p w14:paraId="6BDE020A">
      <w:pPr>
        <w:keepNext w:val="0"/>
        <w:keepLines w:val="0"/>
        <w:widowControl/>
        <w:suppressLineNumbers w:val="0"/>
        <w:jc w:val="center"/>
        <w:rPr>
          <w:color w:val="FF0000"/>
        </w:rPr>
      </w:pPr>
      <w:r>
        <w:drawing>
          <wp:inline distT="0" distB="0" distL="114300" distR="114300">
            <wp:extent cx="5219700" cy="2555875"/>
            <wp:effectExtent l="0" t="0" r="0" b="15875"/>
            <wp:docPr id="1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1FE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六、对外经济</w:t>
      </w:r>
    </w:p>
    <w:p w14:paraId="4DDC8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全市进出口总额328.8亿元，比上年下降13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%。其中，出口303.7亿元，下降11.6%；进口25.1亿元，下降26.6%。</w:t>
      </w:r>
    </w:p>
    <w:p w14:paraId="1843F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全市新设立外商投资项目27个。全市实际使用外资（FDI）3236万美元，比上年下降14.3%。对外承包工程完成营业额4.6亿美元，下降12.0%。外派各类劳务人员1345人次，增长109.5%。</w:t>
      </w:r>
    </w:p>
    <w:p w14:paraId="31A536E1">
      <w:pPr>
        <w:keepNext w:val="0"/>
        <w:keepLines w:val="0"/>
        <w:pageBreakBefore w:val="0"/>
        <w:widowControl w:val="0"/>
        <w:tabs>
          <w:tab w:val="left" w:pos="3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jc w:val="center"/>
        <w:textAlignment w:val="auto"/>
        <w:rPr>
          <w:rFonts w:hint="eastAsia" w:ascii="黑体" w:hAnsi="宋体" w:eastAsia="黑体" w:cs="宋体"/>
          <w:bCs/>
          <w:color w:val="FF0000"/>
          <w:kern w:val="0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434975</wp:posOffset>
            </wp:positionV>
            <wp:extent cx="5219700" cy="2555875"/>
            <wp:effectExtent l="0" t="0" r="0" b="15875"/>
            <wp:wrapTopAndBottom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  <w:t>图</w:t>
      </w:r>
      <w:r>
        <w:rPr>
          <w:rFonts w:ascii="黑体" w:hAnsi="宋体" w:eastAsia="黑体" w:cs="宋体"/>
          <w:bCs/>
          <w:color w:val="auto"/>
          <w:kern w:val="0"/>
          <w:sz w:val="28"/>
          <w:szCs w:val="28"/>
        </w:rPr>
        <w:t>4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  <w:t xml:space="preserve">  20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  <w:t>-202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宋体" w:eastAsia="黑体" w:cs="宋体"/>
          <w:bCs/>
          <w:color w:val="auto"/>
          <w:kern w:val="0"/>
          <w:sz w:val="28"/>
          <w:szCs w:val="28"/>
        </w:rPr>
        <w:t>年襄阳市进出口总额</w:t>
      </w:r>
    </w:p>
    <w:p w14:paraId="6563D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left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七、交通运输和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eastAsia="zh-CN"/>
        </w:rPr>
        <w:t>邮政</w:t>
      </w:r>
    </w:p>
    <w:p w14:paraId="182D6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年末全市公路总里程达3373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公里，其中，高速公路里程829.35公里。全市公路货运量3.54亿吨，比上年增长4.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%；公路货物周转量621.67亿吨公里，增长4.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%。公路客运量4769.21万人，比上年增长38.6%；公路旅客周转量21.34亿人公里，增长24.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%。港口完成货物吞吐量63.52万吨，下降56.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</w:t>
      </w:r>
    </w:p>
    <w:p w14:paraId="0AD1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襄阳机场航线通达34座城市，全年保障运输航班17402架次，比上年增长9.1%；旅客吞吐量189.98万人次，增长7.7%；货邮吞吐量3405吨，下降23.2%。</w:t>
      </w:r>
    </w:p>
    <w:p w14:paraId="19845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全市邮政行业业务总量37.43亿标准量，比上年增长16.9%。其中，快递业务量2.48亿件，增长18.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%；快递业务收入17.75亿元，增长8.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</w:t>
      </w:r>
    </w:p>
    <w:p w14:paraId="063C5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left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八、财政、金融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eastAsia="zh-CN"/>
        </w:rPr>
        <w:t>和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保险</w:t>
      </w:r>
    </w:p>
    <w:p w14:paraId="55210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全市完成财政总收入501.2亿元，比上年增长3.9%。其中，地方一般公共预算收入303.7亿元，增长6.4%。全市一般公共预算支出758.3亿元，下降5.5%。</w:t>
      </w:r>
    </w:p>
    <w:p w14:paraId="57199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年末全市金融机构本外币存款余额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6924.25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%，比年初增加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620.20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亿元。其中，住户存款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5665.20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亿元，增加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532.99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亿元。金融机构本外币贷款余额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4677.26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%，比年初增加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385.96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亿元。其中，住户贷款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1441.58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亿元，减少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亿元；企（事）业单位贷款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3235.62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亿元，增加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406.41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亿元。</w:t>
      </w:r>
    </w:p>
    <w:p w14:paraId="487A9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全年实现保费收入171.96亿元，比上年增长8.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%。其中，财产险保费收入49.04亿元，下降0.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%；人身险保费收入122.92亿元，增长12.9%。支付各类赔款与给付76.02亿元，比上年增长9.4%。其中，财产险赔付支出35.14亿元，下降5.8%；人身险赔付支出40.88亿元，增长27.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</w:t>
      </w:r>
    </w:p>
    <w:p w14:paraId="6D414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left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九、教育和科学技术</w:t>
      </w:r>
    </w:p>
    <w:p w14:paraId="6302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全市共有各级各类学校159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所，在校学生88.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万人。其中，普通高校6所，在校学生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万人；中等职业学校27所，在校学生3.92万人；普通中学273所，在校学生30.86万人；小学407所，在校学生34.06万人；幼儿园875所，在校学生10.43万人；特殊教育学校8所，在校学生0.09万人。全市现有专任教师5.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万人。</w:t>
      </w:r>
    </w:p>
    <w:p w14:paraId="6D919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全年共有220个项目被列入国家或省级科技计划项目。全年共登记重大科技成果176项。其中,基础理论成果11项，应用技术成果165项。全年共签订技术合同2662项，技术合同成交金额604.57亿元，合同金额比上年增长7.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</w:t>
      </w:r>
    </w:p>
    <w:p w14:paraId="1F34D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年末全市共建有1家湖北实验室，8家省级重点实验室，85家市级重点实验室，3家省级产业技术研究院，2家省级技术创新中心，培育2家省级概念验证中心。</w:t>
      </w:r>
    </w:p>
    <w:p w14:paraId="15F82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授权总量6091件，其中，发明专利授权量1028件，实用新型专利授权量4485件，外观设计专利授权量578件。</w:t>
      </w:r>
    </w:p>
    <w:p w14:paraId="158C3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年末全市共有检验检测机构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个，国家质检中心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个，颁发有效认证证书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10234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张，获认证证书组织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家，建立社会公用计量标准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项。全年强制检定计量器具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万台件。</w:t>
      </w:r>
    </w:p>
    <w:p w14:paraId="5DE43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left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十、文化旅游、卫生和体育</w:t>
      </w:r>
    </w:p>
    <w:p w14:paraId="3F90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年末全市共有文化馆10个，公共图书馆11个，博物馆11个。全市旅游总人数1.08亿人次，比上年增长5.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%；旅游总收入900.37亿元，增长11.4%。</w:t>
      </w:r>
    </w:p>
    <w:p w14:paraId="52228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全市共有卫生机构4405个，其中，医院139个，卫生院120个，社区卫生服务中心29个，疾病预防控制中心8个，妇幼保健机构8个。卫生机构床位数4.49万张；卫生机构人员5.10万人，其中，卫生技术人员4.2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万人，执业医师1.74万人，注册护师（士）1.86万人。</w:t>
      </w:r>
    </w:p>
    <w:p w14:paraId="23927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全年全民健身体育设施新建项目288个，省级全民健身双创工程26个，开展“普及全民健身 缔造幸福生活”襄阳市全民健身系列赛事活动300场。在国际、国内各类比赛中，襄阳籍运动员共获世界冠军9个、亚洲冠军1个、全国冠军20个(含5个全运会冠军)。</w:t>
      </w:r>
    </w:p>
    <w:p w14:paraId="7EFA8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全市共有广播电视台8座，融媒体中心8个，有线电视用户96.03万户。广播节目综合人口覆盖率为100%，电视节目综合人口覆盖率为100%。</w:t>
      </w:r>
    </w:p>
    <w:p w14:paraId="65DF7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left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十一、人口、人民生活和社会保障</w:t>
      </w:r>
    </w:p>
    <w:p w14:paraId="5B4F9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年末全市常住人口52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万人，常住人口城镇化率为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66.21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%。年末全市户籍人口5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69.22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万人。</w:t>
      </w:r>
    </w:p>
    <w:p w14:paraId="516E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全市全体居民人均可支配收入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41785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%。按常住地分，城镇居民人均可支配收入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50412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%；农村居民人均可支配收入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27078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%。全体居民人均生活消费支出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26573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%。按常住地分，城镇居民人均生活消费支出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%；农村居民人均生活消费支出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20639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</w:t>
      </w:r>
    </w:p>
    <w:p w14:paraId="0F05A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城镇失业人员再就业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万人，就业困难人员就业3.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万人。发放创业担保贷款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亿元。</w:t>
      </w:r>
    </w:p>
    <w:p w14:paraId="0EC03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年末全市参加城镇职工基本养老保险14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万人，参加城乡居民基本养老保险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236.61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万人，参加工伤保险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71.08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万人，参加失业保险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51.37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全年城镇新增就业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10.77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万人，超额完成全年目标任务。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参加职工基本医疗保险109.62万人，参加城乡居民基本医疗保险386.87万人。</w:t>
      </w:r>
    </w:p>
    <w:p w14:paraId="6B014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年末全市城镇居民最低生活保障对象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万人，农村居民最低生活保障人数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万人。年末全市养老机构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养老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机构床位数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万张。</w:t>
      </w:r>
    </w:p>
    <w:p w14:paraId="221F8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left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十二、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eastAsia="zh-CN"/>
        </w:rPr>
        <w:t>节能降耗和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资源环境</w:t>
      </w:r>
    </w:p>
    <w:p w14:paraId="4A163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全年全市单位GDP能耗继续保持下降。</w:t>
      </w:r>
    </w:p>
    <w:p w14:paraId="2C22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全年完成营造林面积0.89万公顷，森林抚育面积2.69万公顷。年末全市共有国家级自然保护区2个，省级自然保护区1个。</w:t>
      </w:r>
    </w:p>
    <w:p w14:paraId="3599C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市区环境空气质量优良天数为290天，优良天数所占比例为79.5%。细颗粒物（PM2.5）城市年平均浓度41.3微克/立方米，比上年下降7.8%。汉江干流水质保持在Ⅱ类水平，支流水质总体趋于好转，28个国省考断面水质全部达到优良水平。</w:t>
      </w:r>
    </w:p>
    <w:p w14:paraId="2126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62839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注释：</w:t>
      </w:r>
    </w:p>
    <w:p w14:paraId="37CC0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1.本公报202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年数据为统计快报数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地区生产总值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为最终核实数。</w:t>
      </w:r>
    </w:p>
    <w:p w14:paraId="2D400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2.地区生产总值、各产业增加值绝对数按现价计算，增长速度按不变价格计算。</w:t>
      </w:r>
    </w:p>
    <w:p w14:paraId="07AD9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根据第五次全国经济普查结果，对社会消费品零售总额的历史数据进行了修订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6292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4.邮政行业业务总量按2020年不变单价计算。</w:t>
      </w:r>
    </w:p>
    <w:p w14:paraId="7AA2B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资料来源：</w:t>
      </w:r>
    </w:p>
    <w:p w14:paraId="1E1D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本公报中价格、粮食、畜禽、城乡居民收支等数据来自国家统计局襄阳调查队；水产品数据来自市农业农村局；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经营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主体、专利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检验检测机构、质检中心、颁发有效认证证书、获认证证书组织、建立社会公用计量标准、强制检定计量器具等数据来自市市场监督管理局；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汽车产量数据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来自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市经信局；用电量数据来源于国网湖北省电力有限公司襄阳供电公司；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进出口、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实际使用外资、对外承包工程、对外劳务合作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等数据来自市商务局；公路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里程、高速公路里程、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货运量、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货物周转量、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客运量、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旅客周转量、港口货物吞吐量、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民航等数据来自市交通运输局；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邮政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行业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业务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量、快递业务量、快递业务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收入等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数据来自市邮政管理局；财政数据来自市财政局；金融数据来自人民银行襄阳市分行；保费数据来自国家金融监督管理总局襄阳监管分局；教育数据来自市教育局；重大科技成果、技术合同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、实验室、技术创新平台等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数据来自市科技局；文化馆、公共图书馆、博物馆、旅游、体育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、广播电视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等数据来自市文化和旅游局；卫生机构、床位等数据来自市卫生健康委员会；户籍人口数据来自市公安局；就业、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养老保险、工伤保险、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失业保险等数据来自市人力资源和社会保障局；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医疗保险数据来自市医保局；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低保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、养老机构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等数据来自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民政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；森林资源、自然保护区等数据来自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市自然资源和城乡建设局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环境监测数据来自市生态环境局；其他数据均来自市统计局。</w:t>
      </w:r>
    </w:p>
    <w:sectPr>
      <w:footerReference r:id="rId3" w:type="default"/>
      <w:footerReference r:id="rId4" w:type="even"/>
      <w:pgSz w:w="11906" w:h="16838"/>
      <w:pgMar w:top="1984" w:right="1531" w:bottom="1984" w:left="1531" w:header="851" w:footer="992" w:gutter="0"/>
      <w:pgNumType w:fmt="decimal" w:start="3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DF0EA"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8ACC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8ACC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  <w:showingPlcHdr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4C3BD874">
                              <w:pPr>
                                <w:pStyle w:val="2"/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  <w:showingPlcHdr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4C3BD874">
                        <w:pPr>
                          <w:pStyle w:val="2"/>
                        </w:pPr>
                      </w:p>
                    </w:sdtContent>
                  </w:sdt>
                </w:txbxContent>
              </v:textbox>
            </v:shape>
          </w:pict>
        </mc:Fallback>
      </mc:AlternateContent>
    </w:r>
  </w:p>
  <w:p w14:paraId="397AAFB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7BA08"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2931407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11BE7A29">
                              <w:pPr>
                                <w:pStyle w:val="6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527F7C1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29314074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11BE7A29">
                        <w:pPr>
                          <w:pStyle w:val="6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527F7C1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2BBA8F6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8F"/>
    <w:rsid w:val="00003E0E"/>
    <w:rsid w:val="000122CE"/>
    <w:rsid w:val="0002264B"/>
    <w:rsid w:val="00026A1B"/>
    <w:rsid w:val="00026D7F"/>
    <w:rsid w:val="0005487C"/>
    <w:rsid w:val="00054DD0"/>
    <w:rsid w:val="0006283D"/>
    <w:rsid w:val="000B5441"/>
    <w:rsid w:val="000C2D9B"/>
    <w:rsid w:val="000C5300"/>
    <w:rsid w:val="000C5D29"/>
    <w:rsid w:val="000D6D74"/>
    <w:rsid w:val="000E3BBC"/>
    <w:rsid w:val="000E3F46"/>
    <w:rsid w:val="00100193"/>
    <w:rsid w:val="00117BF0"/>
    <w:rsid w:val="001314B2"/>
    <w:rsid w:val="00137E3F"/>
    <w:rsid w:val="00152E22"/>
    <w:rsid w:val="00157A67"/>
    <w:rsid w:val="00165D7A"/>
    <w:rsid w:val="0017774A"/>
    <w:rsid w:val="001816A9"/>
    <w:rsid w:val="001977D6"/>
    <w:rsid w:val="001B209A"/>
    <w:rsid w:val="001C36FC"/>
    <w:rsid w:val="001C5314"/>
    <w:rsid w:val="001D42E7"/>
    <w:rsid w:val="0020235D"/>
    <w:rsid w:val="0020782E"/>
    <w:rsid w:val="00227864"/>
    <w:rsid w:val="00267BAA"/>
    <w:rsid w:val="00286F75"/>
    <w:rsid w:val="00292799"/>
    <w:rsid w:val="00297B70"/>
    <w:rsid w:val="002A5DCA"/>
    <w:rsid w:val="002B68C5"/>
    <w:rsid w:val="002C1016"/>
    <w:rsid w:val="002D66B1"/>
    <w:rsid w:val="002D72FC"/>
    <w:rsid w:val="002E0B8D"/>
    <w:rsid w:val="002E390E"/>
    <w:rsid w:val="002F0839"/>
    <w:rsid w:val="002F2593"/>
    <w:rsid w:val="002F5EF9"/>
    <w:rsid w:val="00320E7B"/>
    <w:rsid w:val="003416E3"/>
    <w:rsid w:val="00342B71"/>
    <w:rsid w:val="00357457"/>
    <w:rsid w:val="003625A8"/>
    <w:rsid w:val="00371B84"/>
    <w:rsid w:val="0037545C"/>
    <w:rsid w:val="0038235F"/>
    <w:rsid w:val="00384645"/>
    <w:rsid w:val="003D3296"/>
    <w:rsid w:val="003D722E"/>
    <w:rsid w:val="003F4558"/>
    <w:rsid w:val="00402B71"/>
    <w:rsid w:val="00404DB6"/>
    <w:rsid w:val="00407DF9"/>
    <w:rsid w:val="004271C3"/>
    <w:rsid w:val="004335F8"/>
    <w:rsid w:val="00446278"/>
    <w:rsid w:val="004523E1"/>
    <w:rsid w:val="00466980"/>
    <w:rsid w:val="00483B33"/>
    <w:rsid w:val="00492221"/>
    <w:rsid w:val="00494D47"/>
    <w:rsid w:val="004C206C"/>
    <w:rsid w:val="004D55EC"/>
    <w:rsid w:val="004E6196"/>
    <w:rsid w:val="004F50D0"/>
    <w:rsid w:val="00501661"/>
    <w:rsid w:val="00533874"/>
    <w:rsid w:val="00533905"/>
    <w:rsid w:val="005546DA"/>
    <w:rsid w:val="00573497"/>
    <w:rsid w:val="00576808"/>
    <w:rsid w:val="00581A8F"/>
    <w:rsid w:val="00591C67"/>
    <w:rsid w:val="00593152"/>
    <w:rsid w:val="005A6F8F"/>
    <w:rsid w:val="005B7E5A"/>
    <w:rsid w:val="005C05B6"/>
    <w:rsid w:val="005C5FB6"/>
    <w:rsid w:val="005C64C2"/>
    <w:rsid w:val="005D0901"/>
    <w:rsid w:val="005D70F4"/>
    <w:rsid w:val="005E4DE0"/>
    <w:rsid w:val="00600D75"/>
    <w:rsid w:val="006075A3"/>
    <w:rsid w:val="006139C3"/>
    <w:rsid w:val="00621F07"/>
    <w:rsid w:val="006726B1"/>
    <w:rsid w:val="00672763"/>
    <w:rsid w:val="00682296"/>
    <w:rsid w:val="006875CD"/>
    <w:rsid w:val="0069192F"/>
    <w:rsid w:val="006B6E0B"/>
    <w:rsid w:val="006B7FD8"/>
    <w:rsid w:val="006E3F64"/>
    <w:rsid w:val="006F29FB"/>
    <w:rsid w:val="00711850"/>
    <w:rsid w:val="007265D7"/>
    <w:rsid w:val="0075710C"/>
    <w:rsid w:val="00772778"/>
    <w:rsid w:val="00777237"/>
    <w:rsid w:val="00782796"/>
    <w:rsid w:val="00784265"/>
    <w:rsid w:val="0079092A"/>
    <w:rsid w:val="0079461B"/>
    <w:rsid w:val="007A4E6D"/>
    <w:rsid w:val="007A64CE"/>
    <w:rsid w:val="007B6934"/>
    <w:rsid w:val="007C0354"/>
    <w:rsid w:val="007E3A6F"/>
    <w:rsid w:val="007F733B"/>
    <w:rsid w:val="00804148"/>
    <w:rsid w:val="00834740"/>
    <w:rsid w:val="00843E7C"/>
    <w:rsid w:val="00882D49"/>
    <w:rsid w:val="008A5287"/>
    <w:rsid w:val="008E3736"/>
    <w:rsid w:val="008F76C2"/>
    <w:rsid w:val="00915D20"/>
    <w:rsid w:val="00936FB1"/>
    <w:rsid w:val="00941362"/>
    <w:rsid w:val="009414B7"/>
    <w:rsid w:val="009437AE"/>
    <w:rsid w:val="009446A2"/>
    <w:rsid w:val="009554B7"/>
    <w:rsid w:val="009648DA"/>
    <w:rsid w:val="00966004"/>
    <w:rsid w:val="0096701A"/>
    <w:rsid w:val="0097587B"/>
    <w:rsid w:val="00994AAB"/>
    <w:rsid w:val="009A0519"/>
    <w:rsid w:val="009B6C55"/>
    <w:rsid w:val="009D477B"/>
    <w:rsid w:val="00A147AD"/>
    <w:rsid w:val="00A562F2"/>
    <w:rsid w:val="00A63942"/>
    <w:rsid w:val="00A77BA5"/>
    <w:rsid w:val="00A800BE"/>
    <w:rsid w:val="00A875BF"/>
    <w:rsid w:val="00A93DCB"/>
    <w:rsid w:val="00A96FBC"/>
    <w:rsid w:val="00AA4B28"/>
    <w:rsid w:val="00AC10B0"/>
    <w:rsid w:val="00AC2557"/>
    <w:rsid w:val="00AD0923"/>
    <w:rsid w:val="00AD12AF"/>
    <w:rsid w:val="00AE2827"/>
    <w:rsid w:val="00AE4EDE"/>
    <w:rsid w:val="00AF7F49"/>
    <w:rsid w:val="00B03097"/>
    <w:rsid w:val="00B15550"/>
    <w:rsid w:val="00B336CE"/>
    <w:rsid w:val="00B40370"/>
    <w:rsid w:val="00B5393D"/>
    <w:rsid w:val="00B63EA9"/>
    <w:rsid w:val="00B6754E"/>
    <w:rsid w:val="00B70AA8"/>
    <w:rsid w:val="00B87F7A"/>
    <w:rsid w:val="00B94F26"/>
    <w:rsid w:val="00BA0AF0"/>
    <w:rsid w:val="00BC4B3C"/>
    <w:rsid w:val="00BD1318"/>
    <w:rsid w:val="00BF1256"/>
    <w:rsid w:val="00BF51E2"/>
    <w:rsid w:val="00BF7D88"/>
    <w:rsid w:val="00C02CB1"/>
    <w:rsid w:val="00C41356"/>
    <w:rsid w:val="00C45C90"/>
    <w:rsid w:val="00C51FE7"/>
    <w:rsid w:val="00C61CC8"/>
    <w:rsid w:val="00C75488"/>
    <w:rsid w:val="00C82551"/>
    <w:rsid w:val="00CA4713"/>
    <w:rsid w:val="00CC28DF"/>
    <w:rsid w:val="00CC2AF7"/>
    <w:rsid w:val="00CC3AD0"/>
    <w:rsid w:val="00CD246A"/>
    <w:rsid w:val="00CD7850"/>
    <w:rsid w:val="00CE1CE3"/>
    <w:rsid w:val="00CE2EA1"/>
    <w:rsid w:val="00CE5F89"/>
    <w:rsid w:val="00CE7748"/>
    <w:rsid w:val="00D0178D"/>
    <w:rsid w:val="00D07FC5"/>
    <w:rsid w:val="00D41F3A"/>
    <w:rsid w:val="00D56AA5"/>
    <w:rsid w:val="00D730C6"/>
    <w:rsid w:val="00D859EC"/>
    <w:rsid w:val="00DE6109"/>
    <w:rsid w:val="00DE7F72"/>
    <w:rsid w:val="00E01B3C"/>
    <w:rsid w:val="00E10E41"/>
    <w:rsid w:val="00E118EC"/>
    <w:rsid w:val="00E1611F"/>
    <w:rsid w:val="00E53C7B"/>
    <w:rsid w:val="00E6464E"/>
    <w:rsid w:val="00E8656B"/>
    <w:rsid w:val="00EB197B"/>
    <w:rsid w:val="00ED6D71"/>
    <w:rsid w:val="00EF03D9"/>
    <w:rsid w:val="00EF2009"/>
    <w:rsid w:val="00EF213B"/>
    <w:rsid w:val="00EF6ABF"/>
    <w:rsid w:val="00F162A7"/>
    <w:rsid w:val="00F24ED6"/>
    <w:rsid w:val="00F32047"/>
    <w:rsid w:val="00F36E64"/>
    <w:rsid w:val="00F41EB4"/>
    <w:rsid w:val="00F55E22"/>
    <w:rsid w:val="00F70FF7"/>
    <w:rsid w:val="00F8567F"/>
    <w:rsid w:val="00F949FF"/>
    <w:rsid w:val="00FB267D"/>
    <w:rsid w:val="00FB375B"/>
    <w:rsid w:val="00FC0623"/>
    <w:rsid w:val="00FC27FF"/>
    <w:rsid w:val="00FD1867"/>
    <w:rsid w:val="00FD2D67"/>
    <w:rsid w:val="00FD318A"/>
    <w:rsid w:val="03B78B5E"/>
    <w:rsid w:val="13E6B522"/>
    <w:rsid w:val="14777F3D"/>
    <w:rsid w:val="17FF22ED"/>
    <w:rsid w:val="1E9FFCE7"/>
    <w:rsid w:val="1EFC7159"/>
    <w:rsid w:val="1EFD8D58"/>
    <w:rsid w:val="1FB7FD0B"/>
    <w:rsid w:val="1FCD5B1B"/>
    <w:rsid w:val="1FDBAF7A"/>
    <w:rsid w:val="1FF7A9A9"/>
    <w:rsid w:val="26FADF21"/>
    <w:rsid w:val="276FC780"/>
    <w:rsid w:val="29FA4028"/>
    <w:rsid w:val="2BF7F506"/>
    <w:rsid w:val="2CCF90D2"/>
    <w:rsid w:val="2F3B8044"/>
    <w:rsid w:val="2FFFFC2B"/>
    <w:rsid w:val="31DB724E"/>
    <w:rsid w:val="32E370C4"/>
    <w:rsid w:val="335BD23E"/>
    <w:rsid w:val="3375697C"/>
    <w:rsid w:val="35CDAA8F"/>
    <w:rsid w:val="35DD84C2"/>
    <w:rsid w:val="365F5519"/>
    <w:rsid w:val="36BFD268"/>
    <w:rsid w:val="376C50F1"/>
    <w:rsid w:val="37FD0C03"/>
    <w:rsid w:val="3AF7504A"/>
    <w:rsid w:val="3BBFDB55"/>
    <w:rsid w:val="3BBFE417"/>
    <w:rsid w:val="3BFF3BAD"/>
    <w:rsid w:val="3D55BF77"/>
    <w:rsid w:val="3D7EB60A"/>
    <w:rsid w:val="3DF7598A"/>
    <w:rsid w:val="3DFB20E6"/>
    <w:rsid w:val="3DFB74ED"/>
    <w:rsid w:val="3EFF1D2E"/>
    <w:rsid w:val="3EFFD4C5"/>
    <w:rsid w:val="3FA543BD"/>
    <w:rsid w:val="3FBF8E97"/>
    <w:rsid w:val="3FE3C0B9"/>
    <w:rsid w:val="3FF72875"/>
    <w:rsid w:val="3FFF0A48"/>
    <w:rsid w:val="4CE58E74"/>
    <w:rsid w:val="4F3FF2D4"/>
    <w:rsid w:val="4FCB7D4E"/>
    <w:rsid w:val="4FDD0690"/>
    <w:rsid w:val="534FD0CF"/>
    <w:rsid w:val="53FE9120"/>
    <w:rsid w:val="56DE5857"/>
    <w:rsid w:val="577EFCF4"/>
    <w:rsid w:val="57C6F320"/>
    <w:rsid w:val="57DA8D81"/>
    <w:rsid w:val="57F74900"/>
    <w:rsid w:val="57FD77FD"/>
    <w:rsid w:val="57FF3AD1"/>
    <w:rsid w:val="5ADFEB55"/>
    <w:rsid w:val="5AF68A0E"/>
    <w:rsid w:val="5AF8B876"/>
    <w:rsid w:val="5D7F7A70"/>
    <w:rsid w:val="5DBF9F4F"/>
    <w:rsid w:val="5DE75EE2"/>
    <w:rsid w:val="5DF4F938"/>
    <w:rsid w:val="5DF75D09"/>
    <w:rsid w:val="5E9EE4AA"/>
    <w:rsid w:val="5EE79BD6"/>
    <w:rsid w:val="5EEFA379"/>
    <w:rsid w:val="5EF78422"/>
    <w:rsid w:val="5F2B077A"/>
    <w:rsid w:val="5F7F2538"/>
    <w:rsid w:val="5FBE1911"/>
    <w:rsid w:val="5FEADE5E"/>
    <w:rsid w:val="5FF52DF7"/>
    <w:rsid w:val="5FF93F4F"/>
    <w:rsid w:val="5FFF9666"/>
    <w:rsid w:val="62F78F12"/>
    <w:rsid w:val="647FEC1D"/>
    <w:rsid w:val="65D97F4F"/>
    <w:rsid w:val="66749C01"/>
    <w:rsid w:val="677FEC0E"/>
    <w:rsid w:val="67D63ECE"/>
    <w:rsid w:val="67FEF599"/>
    <w:rsid w:val="67FF2526"/>
    <w:rsid w:val="67FF5E4A"/>
    <w:rsid w:val="697F5809"/>
    <w:rsid w:val="69FF23FA"/>
    <w:rsid w:val="6B5DFAF4"/>
    <w:rsid w:val="6B9E6BF8"/>
    <w:rsid w:val="6BFF32A5"/>
    <w:rsid w:val="6BFFA60C"/>
    <w:rsid w:val="6CFFB759"/>
    <w:rsid w:val="6D534E3D"/>
    <w:rsid w:val="6DFFD4BC"/>
    <w:rsid w:val="6EB25C0E"/>
    <w:rsid w:val="6EE580C8"/>
    <w:rsid w:val="6EF6BE0B"/>
    <w:rsid w:val="6EFB284C"/>
    <w:rsid w:val="6FAF3DA8"/>
    <w:rsid w:val="6FB46600"/>
    <w:rsid w:val="6FBB729B"/>
    <w:rsid w:val="6FBF7301"/>
    <w:rsid w:val="6FBFBCBC"/>
    <w:rsid w:val="6FDC9A92"/>
    <w:rsid w:val="6FF9ACBF"/>
    <w:rsid w:val="6FFEEF06"/>
    <w:rsid w:val="6FFF0494"/>
    <w:rsid w:val="716FEEF8"/>
    <w:rsid w:val="72FF6049"/>
    <w:rsid w:val="73578324"/>
    <w:rsid w:val="735BEB2F"/>
    <w:rsid w:val="73EF97F1"/>
    <w:rsid w:val="73F9F5C5"/>
    <w:rsid w:val="75AA4B17"/>
    <w:rsid w:val="75FF9B88"/>
    <w:rsid w:val="763FEE69"/>
    <w:rsid w:val="76ED93A4"/>
    <w:rsid w:val="76FBEBAF"/>
    <w:rsid w:val="76FEBF04"/>
    <w:rsid w:val="773DE7D6"/>
    <w:rsid w:val="7757BB4B"/>
    <w:rsid w:val="777342C8"/>
    <w:rsid w:val="777C8408"/>
    <w:rsid w:val="777D5A3C"/>
    <w:rsid w:val="77A7F340"/>
    <w:rsid w:val="77CFF240"/>
    <w:rsid w:val="77EBA02A"/>
    <w:rsid w:val="77F05F52"/>
    <w:rsid w:val="77FA0DAE"/>
    <w:rsid w:val="77FA3FF8"/>
    <w:rsid w:val="77FA5AB6"/>
    <w:rsid w:val="78BBF000"/>
    <w:rsid w:val="78E9B82D"/>
    <w:rsid w:val="78FF303B"/>
    <w:rsid w:val="7953DC8E"/>
    <w:rsid w:val="79F53C3B"/>
    <w:rsid w:val="79FB39D1"/>
    <w:rsid w:val="7A9E1382"/>
    <w:rsid w:val="7ADD427A"/>
    <w:rsid w:val="7B363DF8"/>
    <w:rsid w:val="7B75FBBF"/>
    <w:rsid w:val="7BBE6F2D"/>
    <w:rsid w:val="7BBF67E2"/>
    <w:rsid w:val="7BCBCC81"/>
    <w:rsid w:val="7BEF0139"/>
    <w:rsid w:val="7BFD7D55"/>
    <w:rsid w:val="7BFFB6E8"/>
    <w:rsid w:val="7BFFD6A5"/>
    <w:rsid w:val="7C6BA115"/>
    <w:rsid w:val="7CBBE885"/>
    <w:rsid w:val="7CFF4CD8"/>
    <w:rsid w:val="7CFFB326"/>
    <w:rsid w:val="7CFFCB81"/>
    <w:rsid w:val="7D2FEBB5"/>
    <w:rsid w:val="7D5E2F1F"/>
    <w:rsid w:val="7D635318"/>
    <w:rsid w:val="7D7C6009"/>
    <w:rsid w:val="7D7FC232"/>
    <w:rsid w:val="7DBF3587"/>
    <w:rsid w:val="7DBF42C6"/>
    <w:rsid w:val="7DBF9167"/>
    <w:rsid w:val="7DCBC1B2"/>
    <w:rsid w:val="7DCF611E"/>
    <w:rsid w:val="7DD736B9"/>
    <w:rsid w:val="7DD7E887"/>
    <w:rsid w:val="7DDFEC7E"/>
    <w:rsid w:val="7DE7C386"/>
    <w:rsid w:val="7DF53B00"/>
    <w:rsid w:val="7DFE0180"/>
    <w:rsid w:val="7EAE5F16"/>
    <w:rsid w:val="7EBCB53C"/>
    <w:rsid w:val="7EEB28BA"/>
    <w:rsid w:val="7EEB5955"/>
    <w:rsid w:val="7EFFB2BD"/>
    <w:rsid w:val="7F13D2DB"/>
    <w:rsid w:val="7F5D7FA8"/>
    <w:rsid w:val="7F75F26B"/>
    <w:rsid w:val="7F7B03A5"/>
    <w:rsid w:val="7F7B05C0"/>
    <w:rsid w:val="7F7E07D1"/>
    <w:rsid w:val="7F7F4100"/>
    <w:rsid w:val="7F7FED0F"/>
    <w:rsid w:val="7FABF69C"/>
    <w:rsid w:val="7FB6CD02"/>
    <w:rsid w:val="7FBB69C4"/>
    <w:rsid w:val="7FBDCDDD"/>
    <w:rsid w:val="7FBF7A91"/>
    <w:rsid w:val="7FBF9100"/>
    <w:rsid w:val="7FCF3A60"/>
    <w:rsid w:val="7FCF3CC0"/>
    <w:rsid w:val="7FD77FD1"/>
    <w:rsid w:val="7FDA7B39"/>
    <w:rsid w:val="7FDD1760"/>
    <w:rsid w:val="7FDF8694"/>
    <w:rsid w:val="7FDFDBAE"/>
    <w:rsid w:val="7FED6FF7"/>
    <w:rsid w:val="7FEF31F6"/>
    <w:rsid w:val="7FF35498"/>
    <w:rsid w:val="7FF6B43E"/>
    <w:rsid w:val="7FF742B4"/>
    <w:rsid w:val="7FF7AF8E"/>
    <w:rsid w:val="7FFE7985"/>
    <w:rsid w:val="7FFE8DFA"/>
    <w:rsid w:val="7FFFAB71"/>
    <w:rsid w:val="7FFFB0C9"/>
    <w:rsid w:val="8BFFB849"/>
    <w:rsid w:val="933AD74C"/>
    <w:rsid w:val="953AA1B5"/>
    <w:rsid w:val="959F74C9"/>
    <w:rsid w:val="97FDB264"/>
    <w:rsid w:val="9B16B696"/>
    <w:rsid w:val="9B1FD28C"/>
    <w:rsid w:val="9BFC50B9"/>
    <w:rsid w:val="9D3B184B"/>
    <w:rsid w:val="9DA9ED97"/>
    <w:rsid w:val="9DFF9AD1"/>
    <w:rsid w:val="9EFC969B"/>
    <w:rsid w:val="9FDEC5C0"/>
    <w:rsid w:val="A5BD4570"/>
    <w:rsid w:val="A5EAF37E"/>
    <w:rsid w:val="AD7A043B"/>
    <w:rsid w:val="ADE786EE"/>
    <w:rsid w:val="AEF3360A"/>
    <w:rsid w:val="AFF72406"/>
    <w:rsid w:val="B6BDBC18"/>
    <w:rsid w:val="B7DEEC87"/>
    <w:rsid w:val="B9F34D78"/>
    <w:rsid w:val="B9FF13B4"/>
    <w:rsid w:val="BAF778CC"/>
    <w:rsid w:val="BBAB5510"/>
    <w:rsid w:val="BBBFC164"/>
    <w:rsid w:val="BBF8EFB1"/>
    <w:rsid w:val="BCF13D2B"/>
    <w:rsid w:val="BDBF5AEF"/>
    <w:rsid w:val="BDEBC6CC"/>
    <w:rsid w:val="BE3DC18E"/>
    <w:rsid w:val="BE9F7F42"/>
    <w:rsid w:val="BEDE749E"/>
    <w:rsid w:val="BEF74E6B"/>
    <w:rsid w:val="BF3761C8"/>
    <w:rsid w:val="BF3FBE53"/>
    <w:rsid w:val="BF65C1C2"/>
    <w:rsid w:val="BF7E2302"/>
    <w:rsid w:val="BF7E59FB"/>
    <w:rsid w:val="BF7F9196"/>
    <w:rsid w:val="BF91E09E"/>
    <w:rsid w:val="BFE70D5E"/>
    <w:rsid w:val="BFE76BAE"/>
    <w:rsid w:val="BFEB66E7"/>
    <w:rsid w:val="BFEF5EB4"/>
    <w:rsid w:val="BFFDCFCD"/>
    <w:rsid w:val="BFFF766C"/>
    <w:rsid w:val="BFFF93E4"/>
    <w:rsid w:val="C53B94B5"/>
    <w:rsid w:val="C75DA022"/>
    <w:rsid w:val="C77F2352"/>
    <w:rsid w:val="CBFF6B29"/>
    <w:rsid w:val="CCFF0530"/>
    <w:rsid w:val="CEC74B45"/>
    <w:rsid w:val="CFDDF0AD"/>
    <w:rsid w:val="CFF75F6D"/>
    <w:rsid w:val="CFFF9CED"/>
    <w:rsid w:val="D6F756BB"/>
    <w:rsid w:val="D73D65DE"/>
    <w:rsid w:val="D7FB1DD3"/>
    <w:rsid w:val="D7FB3299"/>
    <w:rsid w:val="D95D0A59"/>
    <w:rsid w:val="D9AB07C8"/>
    <w:rsid w:val="DAFF30F5"/>
    <w:rsid w:val="DAFF3F74"/>
    <w:rsid w:val="DBB9FC05"/>
    <w:rsid w:val="DBF1D85A"/>
    <w:rsid w:val="DCFFE28A"/>
    <w:rsid w:val="DDAE9222"/>
    <w:rsid w:val="DDB53587"/>
    <w:rsid w:val="DDDF4FB2"/>
    <w:rsid w:val="DDFF9409"/>
    <w:rsid w:val="DE33B0A6"/>
    <w:rsid w:val="DE7AE791"/>
    <w:rsid w:val="DE7F5F8A"/>
    <w:rsid w:val="DF5EBC83"/>
    <w:rsid w:val="DF7D2E12"/>
    <w:rsid w:val="DF8F9025"/>
    <w:rsid w:val="DF9F8A76"/>
    <w:rsid w:val="DFADDCF8"/>
    <w:rsid w:val="DFBB9389"/>
    <w:rsid w:val="DFBF20C5"/>
    <w:rsid w:val="DFEDE492"/>
    <w:rsid w:val="DFF6DA65"/>
    <w:rsid w:val="DFFD20D0"/>
    <w:rsid w:val="DFFF09FB"/>
    <w:rsid w:val="DFFF7023"/>
    <w:rsid w:val="DFFF9D47"/>
    <w:rsid w:val="E1FDDFF9"/>
    <w:rsid w:val="E6DB5A94"/>
    <w:rsid w:val="E737A16F"/>
    <w:rsid w:val="E9DF9CA9"/>
    <w:rsid w:val="EAED4BE2"/>
    <w:rsid w:val="EAFF2403"/>
    <w:rsid w:val="ECFDB73C"/>
    <w:rsid w:val="EDBB0D75"/>
    <w:rsid w:val="EDE7A1ED"/>
    <w:rsid w:val="EDEB8A09"/>
    <w:rsid w:val="EDF56938"/>
    <w:rsid w:val="EDFF7CB5"/>
    <w:rsid w:val="EEBEFA70"/>
    <w:rsid w:val="EF5EA8FA"/>
    <w:rsid w:val="EF7B98B4"/>
    <w:rsid w:val="EFCB30F0"/>
    <w:rsid w:val="EFCFC89E"/>
    <w:rsid w:val="EFF4FFE0"/>
    <w:rsid w:val="F2FAE7EA"/>
    <w:rsid w:val="F2FBC2E3"/>
    <w:rsid w:val="F33985D9"/>
    <w:rsid w:val="F370B3B8"/>
    <w:rsid w:val="F3D757DE"/>
    <w:rsid w:val="F3FCBACC"/>
    <w:rsid w:val="F4DB72B6"/>
    <w:rsid w:val="F4F5D1C5"/>
    <w:rsid w:val="F5DFC781"/>
    <w:rsid w:val="F64F3988"/>
    <w:rsid w:val="F67F7560"/>
    <w:rsid w:val="F6CFBB2C"/>
    <w:rsid w:val="F6F70019"/>
    <w:rsid w:val="F6F9C183"/>
    <w:rsid w:val="F6FF71C0"/>
    <w:rsid w:val="F6FFBA57"/>
    <w:rsid w:val="F7503277"/>
    <w:rsid w:val="F790114B"/>
    <w:rsid w:val="F7B06BCE"/>
    <w:rsid w:val="F7D72ABD"/>
    <w:rsid w:val="F7DC9A3A"/>
    <w:rsid w:val="F7EF2357"/>
    <w:rsid w:val="F7F953BE"/>
    <w:rsid w:val="F7FC64A6"/>
    <w:rsid w:val="F7FDA700"/>
    <w:rsid w:val="F7FFF39F"/>
    <w:rsid w:val="F7FFF6D7"/>
    <w:rsid w:val="F7FFFACD"/>
    <w:rsid w:val="F9092274"/>
    <w:rsid w:val="F96CEE09"/>
    <w:rsid w:val="F9FF1F32"/>
    <w:rsid w:val="FAEF8908"/>
    <w:rsid w:val="FB37109F"/>
    <w:rsid w:val="FB3E54ED"/>
    <w:rsid w:val="FB6BC4D9"/>
    <w:rsid w:val="FBC68E7F"/>
    <w:rsid w:val="FBFBFEB4"/>
    <w:rsid w:val="FBFFB509"/>
    <w:rsid w:val="FBFFE18B"/>
    <w:rsid w:val="FD15F23F"/>
    <w:rsid w:val="FD5EA2A6"/>
    <w:rsid w:val="FD9F12A8"/>
    <w:rsid w:val="FD9F9480"/>
    <w:rsid w:val="FDEC2D0E"/>
    <w:rsid w:val="FDEFE9F4"/>
    <w:rsid w:val="FDFE6237"/>
    <w:rsid w:val="FDFEAD67"/>
    <w:rsid w:val="FDFF75F7"/>
    <w:rsid w:val="FEBDA082"/>
    <w:rsid w:val="FEEF87AF"/>
    <w:rsid w:val="FEFA30EA"/>
    <w:rsid w:val="FEFB0FCC"/>
    <w:rsid w:val="FF0B485D"/>
    <w:rsid w:val="FF5BDE2D"/>
    <w:rsid w:val="FF7D4D87"/>
    <w:rsid w:val="FF7F074C"/>
    <w:rsid w:val="FF8ACE62"/>
    <w:rsid w:val="FF977945"/>
    <w:rsid w:val="FFADAAA1"/>
    <w:rsid w:val="FFBAF117"/>
    <w:rsid w:val="FFBFB55B"/>
    <w:rsid w:val="FFBFE545"/>
    <w:rsid w:val="FFDFC48C"/>
    <w:rsid w:val="FFDFCCEA"/>
    <w:rsid w:val="FFDFD16C"/>
    <w:rsid w:val="FFE721B5"/>
    <w:rsid w:val="FFE96117"/>
    <w:rsid w:val="FFEB6896"/>
    <w:rsid w:val="FFF12C0D"/>
    <w:rsid w:val="FFF373EB"/>
    <w:rsid w:val="FFF4114E"/>
    <w:rsid w:val="FFF62C83"/>
    <w:rsid w:val="FFFF12FD"/>
    <w:rsid w:val="FFFF3654"/>
    <w:rsid w:val="FFFF879F"/>
    <w:rsid w:val="FFFFF250"/>
    <w:rsid w:val="FFFFF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character" w:customStyle="1" w:styleId="15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font51"/>
    <w:qFormat/>
    <w:uiPriority w:val="0"/>
    <w:rPr>
      <w:rFonts w:hint="eastAsia" w:ascii="楷体_GB2312" w:eastAsia="楷体_GB2312" w:cs="楷体_GB2312"/>
      <w:color w:val="000000"/>
      <w:sz w:val="44"/>
      <w:szCs w:val="44"/>
      <w:u w:val="none"/>
    </w:rPr>
  </w:style>
  <w:style w:type="paragraph" w:styleId="20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21">
    <w:name w:val="NormalCharacter"/>
    <w:link w:val="22"/>
    <w:qFormat/>
    <w:locked/>
    <w:uiPriority w:val="0"/>
  </w:style>
  <w:style w:type="paragraph" w:customStyle="1" w:styleId="22">
    <w:name w:val="UserStyle_0"/>
    <w:basedOn w:val="1"/>
    <w:link w:val="21"/>
    <w:qFormat/>
    <w:uiPriority w:val="0"/>
    <w:pPr>
      <w:widowControl/>
      <w:jc w:val="left"/>
    </w:pPr>
  </w:style>
  <w:style w:type="paragraph" w:customStyle="1" w:styleId="23">
    <w:name w:val="正文 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4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/home/thtf/Desktop/&#26446;&#20029;&#30005;&#33041;/&#35140;&#38451;&#32479;&#35745;&#26376;&#25253;&#65288;&#20043;&#21069;&#65289;/2024&#24180;&#26376;&#25253;/&#26376;&#25253;&#22270;/2024&#24180;12&#26376;&#26376;&#25253;&#22270;.20260413105209208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/media/thtf/EXTERNAL_USB/&#26446;&#20029;&#30005;&#33041;/&#35140;&#38451;&#32479;&#35745;&#26376;&#25253;&#65288;&#20043;&#21069;&#65289;/2024&#24180;&#26376;&#25253;/&#26376;&#25253;&#22270;/12/2024&#24180;12&#26376;&#26376;&#25253;&#2227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/home/thtf/Desktop/&#26446;&#20029;&#30005;&#33041;/&#35140;&#38451;&#32479;&#35745;&#26376;&#25253;&#65288;&#20043;&#21069;&#65289;/2024&#24180;&#26376;&#25253;/&#26376;&#25253;&#22270;/2024&#24180;12&#26376;&#26376;&#25253;&#22270;.xlsx.20B8751E35DCBD2DFC3D1C2ECF12B69E.20260413105209208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thtf/Desktop/&#26446;&#20029;&#30005;&#33041;/&#35140;&#38451;&#32479;&#35745;&#26376;&#25253;&#65288;&#20043;&#21069;&#65289;/2024&#24180;&#26376;&#25253;/&#26376;&#25253;&#22270;/2024&#24180;12&#26376;&#26376;&#25253;&#22270;.2026041310520920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89051094890511"/>
          <c:y val="0.159503105590062"/>
          <c:w val="0.889440389294404"/>
          <c:h val="0.7024099378881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[2024年12月月报图.20260413105209208.xlsx]公报!$A$3</c:f>
              <c:strCache>
                <c:ptCount val="1"/>
                <c:pt idx="0">
                  <c:v>GDP（亿元）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0235539853771813"/>
                  <c:y val="0.023275367477584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102014792144861"/>
                  <c:y val="0.01668625146886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012925969447708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406577520780629"/>
                  <c:y val="0.014838416506615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871654892424478"/>
                  <c:y val="0.020252900220285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[2024年12月月报图.20260413105209208.xlsx]公报!$C$2:$G$2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[2024年12月月报图.20260413105209208.xlsx]公报!$C$3:$G$3</c:f>
              <c:numCache>
                <c:formatCode>0.00_ </c:formatCode>
                <c:ptCount val="5"/>
                <c:pt idx="0">
                  <c:v>5238.089137912</c:v>
                </c:pt>
                <c:pt idx="1">
                  <c:v>5544.78248548742</c:v>
                </c:pt>
                <c:pt idx="2">
                  <c:v>5844.76316016939</c:v>
                </c:pt>
                <c:pt idx="3">
                  <c:v>6033.36</c:v>
                </c:pt>
                <c:pt idx="4" c:formatCode="General">
                  <c:v>6113.85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893676"/>
        <c:axId val="232904628"/>
      </c:barChart>
      <c:catAx>
        <c:axId val="53893676"/>
        <c:scaling>
          <c:orientation val="minMax"/>
        </c:scaling>
        <c:delete val="0"/>
        <c:axPos val="b"/>
        <c:numFmt formatCode="General" sourceLinked="0"/>
        <c:majorTickMark val="in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cap="none" spc="0" normalizeH="0" baseline="0">
                <a:solidFill>
                  <a:sysClr val="windowText" lastClr="000000"/>
                </a:solidFill>
                <a:uFillTx/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232904628"/>
        <c:crossesAt val="0"/>
        <c:auto val="0"/>
        <c:lblAlgn val="ctr"/>
        <c:lblOffset val="100"/>
        <c:noMultiLvlLbl val="0"/>
      </c:catAx>
      <c:valAx>
        <c:axId val="232904628"/>
        <c:scaling>
          <c:orientation val="minMax"/>
          <c:max val="7000"/>
          <c:min val="2000"/>
        </c:scaling>
        <c:delete val="0"/>
        <c:axPos val="l"/>
        <c:majorGridlines>
          <c:spPr>
            <a:ln w="9525" cap="rnd" cmpd="sng" algn="ctr">
              <a:noFill/>
              <a:round/>
            </a:ln>
            <a:effectLst/>
          </c:spPr>
        </c:majorGridlines>
        <c:numFmt formatCode="0_);[Red]\(0\)" sourceLinked="0"/>
        <c:majorTickMark val="in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53893676"/>
        <c:crosses val="autoZero"/>
        <c:crossBetween val="between"/>
        <c:majorUnit val="1000"/>
        <c:minorUnit val="1000"/>
      </c:valAx>
      <c:spPr>
        <a:solidFill>
          <a:schemeClr val="bg1"/>
        </a:solidFill>
        <a:ln w="19050"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42929835138481"/>
          <c:y val="0.0228920919955355"/>
        </c:manualLayout>
      </c:layout>
      <c:overlay val="1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c7855cf-572b-4c25-be47-7fbbccfe7935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99576222654908"/>
          <c:y val="0.13888198757764"/>
          <c:w val="0.889497193906769"/>
          <c:h val="0.71160248447205"/>
        </c:manualLayout>
      </c:layout>
      <c:lineChart>
        <c:grouping val="standard"/>
        <c:varyColors val="0"/>
        <c:ser>
          <c:idx val="0"/>
          <c:order val="0"/>
          <c:tx>
            <c:strRef>
              <c:f>'[2024年12月月报图.xlsx]Sheet1 (4)'!$A$3</c:f>
              <c:strCache>
                <c:ptCount val="1"/>
                <c:pt idx="0">
                  <c:v/>
                </c:pt>
              </c:strCache>
            </c:strRef>
          </c:tx>
          <c:spPr>
            <a:ln w="12700" cap="rnd">
              <a:solidFill>
                <a:schemeClr val="accent5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chemeClr val="accent5">
                  <a:lumMod val="40000"/>
                  <a:lumOff val="60000"/>
                </a:schemeClr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0.0450814798096422"/>
                  <c:y val="-0.05827574885614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22825809742413"/>
                  <c:y val="-0.048178613396004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522825809742413"/>
                  <c:y val="-0.051938895417156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3317545373678"/>
                  <c:y val="-0.054021748005722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556802886171987"/>
                  <c:y val="-0.04273182363400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'[2024年12月月报图.xlsx]Sheet1 (4)'!$C$2:$G$2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'[2024年12月月报图.xlsx]Sheet1 (4)'!$C$3:$G$3</c:f>
              <c:numCache>
                <c:formatCode>General</c:formatCode>
                <c:ptCount val="5"/>
                <c:pt idx="0">
                  <c:v>100.2</c:v>
                </c:pt>
                <c:pt idx="1">
                  <c:v>102.2</c:v>
                </c:pt>
                <c:pt idx="2">
                  <c:v>100.2</c:v>
                </c:pt>
                <c:pt idx="3" c:formatCode="0.0_ ">
                  <c:v>99.94898976</c:v>
                </c:pt>
                <c:pt idx="4">
                  <c:v>99.8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3893676"/>
        <c:axId val="232904628"/>
      </c:lineChart>
      <c:catAx>
        <c:axId val="53893676"/>
        <c:scaling>
          <c:orientation val="minMax"/>
        </c:scaling>
        <c:delete val="0"/>
        <c:axPos val="b"/>
        <c:numFmt formatCode="General" sourceLinked="0"/>
        <c:majorTickMark val="in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cap="none" spc="0" normalizeH="0" baseline="0">
                <a:solidFill>
                  <a:sysClr val="windowText" lastClr="000000"/>
                </a:solidFill>
                <a:uFillTx/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232904628"/>
        <c:crossesAt val="0"/>
        <c:auto val="0"/>
        <c:lblAlgn val="ctr"/>
        <c:lblOffset val="100"/>
        <c:noMultiLvlLbl val="0"/>
      </c:catAx>
      <c:valAx>
        <c:axId val="232904628"/>
        <c:scaling>
          <c:orientation val="minMax"/>
          <c:max val="105"/>
          <c:min val="90"/>
        </c:scaling>
        <c:delete val="0"/>
        <c:axPos val="l"/>
        <c:majorGridlines>
          <c:spPr>
            <a:ln w="9525" cap="rnd" cmpd="sng" algn="ctr">
              <a:noFill/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53893676"/>
        <c:crosses val="autoZero"/>
        <c:crossBetween val="between"/>
        <c:majorUnit val="5"/>
        <c:minorUnit val="5"/>
      </c:valAx>
      <c:spPr>
        <a:solidFill>
          <a:schemeClr val="bg1"/>
        </a:solidFill>
        <a:ln w="19050"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3bda7ec-053d-48aa-9ccc-5d1c99422a9e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[2024年12月月报图.xlsx.20B8751E35DCBD2DFC3D1C2ECF12B69E.20260413105209208.xlsx]公报!$A$54</c:f>
              <c:strCache>
                <c:ptCount val="1"/>
                <c:pt idx="0">
                  <c:v>总额（亿元）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0204211869814933"/>
                  <c:y val="0.010973616623861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191717791411043"/>
                  <c:y val="0.010443258296588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293554562858966"/>
                  <c:y val="0.0091057669857576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034782608695652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[2024年12月月报图.xlsx.20B8751E35DCBD2DFC3D1C2ECF12B69E.20260413105209208.xlsx]公报!$C$53:$G$53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[2024年12月月报图.xlsx.20B8751E35DCBD2DFC3D1C2ECF12B69E.20260413105209208.xlsx]公报!$C$54:$G$54</c:f>
              <c:numCache>
                <c:formatCode>0.00_ </c:formatCode>
                <c:ptCount val="5"/>
                <c:pt idx="0">
                  <c:v>2146.66</c:v>
                </c:pt>
                <c:pt idx="1">
                  <c:v>2250.71</c:v>
                </c:pt>
                <c:pt idx="2">
                  <c:v>2467.58</c:v>
                </c:pt>
                <c:pt idx="3">
                  <c:v>2588.6</c:v>
                </c:pt>
                <c:pt idx="4" c:formatCode="General">
                  <c:v>2410.24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1291232"/>
        <c:axId val="220381723"/>
      </c:barChart>
      <c:catAx>
        <c:axId val="811291232"/>
        <c:scaling>
          <c:orientation val="minMax"/>
        </c:scaling>
        <c:delete val="0"/>
        <c:axPos val="b"/>
        <c:majorTickMark val="in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220381723"/>
        <c:crosses val="autoZero"/>
        <c:auto val="1"/>
        <c:lblAlgn val="ctr"/>
        <c:lblOffset val="100"/>
        <c:noMultiLvlLbl val="0"/>
      </c:catAx>
      <c:valAx>
        <c:axId val="220381723"/>
        <c:scaling>
          <c:orientation val="minMax"/>
          <c:max val="3000"/>
          <c:min val="500"/>
        </c:scaling>
        <c:delete val="0"/>
        <c:axPos val="l"/>
        <c:numFmt formatCode="0_);[Red]\(0\)" sourceLinked="0"/>
        <c:majorTickMark val="in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811291232"/>
        <c:crosses val="autoZero"/>
        <c:crossBetween val="between"/>
        <c:majorUnit val="500"/>
        <c:minorUnit val="500"/>
      </c:valAx>
      <c:spPr>
        <a:solidFill>
          <a:schemeClr val="bg1"/>
        </a:solidFill>
        <a:ln w="19050"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chemeClr val="tx1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b66804e-9df8-4155-b31f-15d4ac6fae1e}"/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823357664233577"/>
          <c:y val="0.194782608695652"/>
          <c:w val="0.867542579075426"/>
          <c:h val="0.6713540372670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[2024年12月月报图.20260413105209208.xlsx]公报!$M$54</c:f>
              <c:strCache>
                <c:ptCount val="1"/>
                <c:pt idx="0">
                  <c:v>出口额（亿元）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00775140669594884"/>
                  <c:y val="0.02128354616358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0741918388977212"/>
                  <c:y val="0.013499035783158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0359514430398652"/>
                  <c:y val="0.015475631163960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102342732209484"/>
                  <c:y val="0.017078189401663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200" b="0" i="0" u="none" strike="noStrike" kern="1200" baseline="0">
                        <a:solidFill>
                          <a:schemeClr val="tx1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lang="en-US" altLang="zh-CN" sz="1200"/>
                      <a:t>343.5</a:t>
                    </a:r>
                    <a:endParaRPr lang="en-US" altLang="zh-CN" sz="120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235675252930127"/>
                  <c:y val="0.015427469466466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[2024年12月月报图.20260413105209208.xlsx]公报!$O$53:$S$53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[2024年12月月报图.20260413105209208.xlsx]公报!$O$54:$S$54</c:f>
              <c:numCache>
                <c:formatCode>0.0_ </c:formatCode>
                <c:ptCount val="5"/>
                <c:pt idx="0">
                  <c:v>252.1</c:v>
                </c:pt>
                <c:pt idx="1">
                  <c:v>346</c:v>
                </c:pt>
                <c:pt idx="2">
                  <c:v>386.5</c:v>
                </c:pt>
                <c:pt idx="3" c:formatCode="General">
                  <c:v>343.5</c:v>
                </c:pt>
                <c:pt idx="4" c:formatCode="General">
                  <c:v>303.7</c:v>
                </c:pt>
              </c:numCache>
            </c:numRef>
          </c:val>
        </c:ser>
        <c:ser>
          <c:idx val="1"/>
          <c:order val="1"/>
          <c:tx>
            <c:strRef>
              <c:f>[2024年12月月报图.20260413105209208.xlsx]公报!$M$55</c:f>
              <c:strCache>
                <c:ptCount val="1"/>
                <c:pt idx="0">
                  <c:v>进口额（亿元）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 w="12700" cap="rnd">
              <a:solidFill>
                <a:schemeClr val="accent5">
                  <a:lumMod val="40000"/>
                  <a:lumOff val="6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0.0205708484231593"/>
                  <c:y val="0.0259979963014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68470899436604"/>
                  <c:y val="0.014348739396663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05372131366946"/>
                  <c:y val="0.01939806191592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91127489464424"/>
                  <c:y val="0.0096212443450175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76602459063049"/>
                  <c:y val="0.01074732947328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[2024年12月月报图.20260413105209208.xlsx]公报!$O$53:$S$53</c:f>
              <c:strCache>
                <c:ptCount val="5"/>
                <c:pt idx="0">
                  <c:v>2021年</c:v>
                </c:pt>
                <c:pt idx="1">
                  <c:v>2022年</c:v>
                </c:pt>
                <c:pt idx="2">
                  <c:v>2023年</c:v>
                </c:pt>
                <c:pt idx="3">
                  <c:v>2024年</c:v>
                </c:pt>
                <c:pt idx="4">
                  <c:v>2025年</c:v>
                </c:pt>
              </c:strCache>
            </c:strRef>
          </c:cat>
          <c:val>
            <c:numRef>
              <c:f>[2024年12月月报图.20260413105209208.xlsx]公报!$O$55:$S$55</c:f>
              <c:numCache>
                <c:formatCode>0.0_ </c:formatCode>
                <c:ptCount val="5"/>
                <c:pt idx="0">
                  <c:v>31</c:v>
                </c:pt>
                <c:pt idx="1">
                  <c:v>25.5</c:v>
                </c:pt>
                <c:pt idx="2" c:formatCode="General">
                  <c:v>55.8</c:v>
                </c:pt>
                <c:pt idx="3" c:formatCode="General">
                  <c:v>34.2</c:v>
                </c:pt>
                <c:pt idx="4" c:formatCode="General">
                  <c:v>25.1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0"/>
        <c:axId val="64226743"/>
        <c:axId val="310994190"/>
      </c:barChart>
      <c:catAx>
        <c:axId val="64226743"/>
        <c:scaling>
          <c:orientation val="minMax"/>
        </c:scaling>
        <c:delete val="0"/>
        <c:axPos val="b"/>
        <c:majorTickMark val="in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310994190"/>
        <c:crosses val="autoZero"/>
        <c:auto val="0"/>
        <c:lblAlgn val="ctr"/>
        <c:lblOffset val="100"/>
        <c:noMultiLvlLbl val="0"/>
      </c:catAx>
      <c:valAx>
        <c:axId val="310994190"/>
        <c:scaling>
          <c:orientation val="minMax"/>
          <c:max val="45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);[Red]\(0\)" sourceLinked="0"/>
        <c:majorTickMark val="in"/>
        <c:minorTickMark val="in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64226743"/>
        <c:crosses val="autoZero"/>
        <c:crossBetween val="between"/>
        <c:majorUnit val="90"/>
        <c:minorUnit val="90"/>
      </c:valAx>
      <c:spPr>
        <a:noFill/>
        <a:ln w="19050"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270062974944155"/>
          <c:y val="0.066547867178258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chemeClr val="tx1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0a5daae-2a8f-4c93-b91e-b3fade9f5ddb}"/>
      </c:ext>
    </c:extLst>
  </c:chart>
  <c:spPr>
    <a:solidFill>
      <a:schemeClr val="bg1"/>
    </a:solidFill>
    <a:ln w="19050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3905</Words>
  <Characters>4857</Characters>
  <Lines>5</Lines>
  <Paragraphs>1</Paragraphs>
  <TotalTime>24</TotalTime>
  <ScaleCrop>false</ScaleCrop>
  <LinksUpToDate>false</LinksUpToDate>
  <CharactersWithSpaces>4866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2020-04-03T09:39:00Z</dcterms:created>
  <dc:creator>hsy</dc:creator>
  <cp:lastModifiedBy>李丽</cp:lastModifiedBy>
  <cp:lastPrinted>2026-06-22T23:12:00Z</cp:lastPrinted>
  <dcterms:modified xsi:type="dcterms:W3CDTF">2026-06-29T11:16:15Z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7B788B67F190920C7FE3416AF4BB4B80_43</vt:lpwstr>
  </property>
</Properties>
</file>