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A90" w:rsidRDefault="005B0AC9" w:rsidP="005B0AC9">
      <w:pPr>
        <w:jc w:val="center"/>
        <w:rPr>
          <w:rFonts w:ascii="微软雅黑" w:eastAsia="微软雅黑" w:hAnsi="微软雅黑" w:cs="微软雅黑"/>
          <w:b/>
          <w:sz w:val="44"/>
          <w:szCs w:val="44"/>
        </w:rPr>
      </w:pPr>
      <w:r w:rsidRPr="00684A90">
        <w:rPr>
          <w:rFonts w:ascii="微软雅黑" w:eastAsia="微软雅黑" w:hAnsi="微软雅黑" w:cs="微软雅黑" w:hint="eastAsia"/>
          <w:b/>
          <w:sz w:val="44"/>
          <w:szCs w:val="44"/>
        </w:rPr>
        <w:t>荆州市</w:t>
      </w:r>
      <w:r w:rsidRPr="00684A90">
        <w:rPr>
          <w:rFonts w:ascii="方正小标宋简体" w:eastAsia="方正小标宋简体" w:hAnsi="黑体" w:cs="Times New Roman"/>
          <w:b/>
          <w:sz w:val="44"/>
          <w:szCs w:val="44"/>
        </w:rPr>
        <w:t>20</w:t>
      </w:r>
      <w:r w:rsidR="002B5C0F" w:rsidRPr="00684A90">
        <w:rPr>
          <w:rFonts w:ascii="方正小标宋简体" w:eastAsia="方正小标宋简体" w:hAnsi="黑体" w:cs="Times New Roman"/>
          <w:b/>
          <w:sz w:val="44"/>
          <w:szCs w:val="44"/>
        </w:rPr>
        <w:t>20</w:t>
      </w:r>
      <w:r w:rsidRPr="00684A90">
        <w:rPr>
          <w:rFonts w:ascii="微软雅黑" w:eastAsia="微软雅黑" w:hAnsi="微软雅黑" w:cs="微软雅黑" w:hint="eastAsia"/>
          <w:b/>
          <w:sz w:val="44"/>
          <w:szCs w:val="44"/>
        </w:rPr>
        <w:t>年国民经济和社会发展</w:t>
      </w:r>
    </w:p>
    <w:p w:rsidR="005B0AC9" w:rsidRPr="00684A90" w:rsidRDefault="005B0AC9" w:rsidP="00684A90">
      <w:pPr>
        <w:jc w:val="center"/>
        <w:rPr>
          <w:rFonts w:ascii="微软雅黑" w:eastAsia="微软雅黑" w:hAnsi="微软雅黑" w:cs="微软雅黑"/>
          <w:b/>
          <w:sz w:val="44"/>
          <w:szCs w:val="44"/>
        </w:rPr>
      </w:pPr>
      <w:r w:rsidRPr="00684A90">
        <w:rPr>
          <w:rFonts w:ascii="微软雅黑" w:eastAsia="微软雅黑" w:hAnsi="微软雅黑" w:cs="微软雅黑" w:hint="eastAsia"/>
          <w:b/>
          <w:sz w:val="44"/>
          <w:szCs w:val="44"/>
        </w:rPr>
        <w:t>统</w:t>
      </w:r>
      <w:r w:rsidR="00684A90">
        <w:rPr>
          <w:rFonts w:ascii="微软雅黑" w:eastAsia="微软雅黑" w:hAnsi="微软雅黑" w:cs="微软雅黑" w:hint="eastAsia"/>
          <w:b/>
          <w:sz w:val="44"/>
          <w:szCs w:val="44"/>
        </w:rPr>
        <w:t xml:space="preserve"> </w:t>
      </w:r>
      <w:r w:rsidRPr="00684A90">
        <w:rPr>
          <w:rFonts w:ascii="微软雅黑" w:eastAsia="微软雅黑" w:hAnsi="微软雅黑" w:cs="微软雅黑" w:hint="eastAsia"/>
          <w:b/>
          <w:sz w:val="44"/>
          <w:szCs w:val="44"/>
        </w:rPr>
        <w:t>计</w:t>
      </w:r>
      <w:r w:rsidR="00684A90">
        <w:rPr>
          <w:rFonts w:ascii="微软雅黑" w:eastAsia="微软雅黑" w:hAnsi="微软雅黑" w:cs="微软雅黑" w:hint="eastAsia"/>
          <w:b/>
          <w:sz w:val="44"/>
          <w:szCs w:val="44"/>
        </w:rPr>
        <w:t xml:space="preserve"> </w:t>
      </w:r>
      <w:r w:rsidRPr="00684A90">
        <w:rPr>
          <w:rFonts w:ascii="微软雅黑" w:eastAsia="微软雅黑" w:hAnsi="微软雅黑" w:cs="微软雅黑" w:hint="eastAsia"/>
          <w:b/>
          <w:sz w:val="44"/>
          <w:szCs w:val="44"/>
        </w:rPr>
        <w:t>公</w:t>
      </w:r>
      <w:r w:rsidR="00684A90">
        <w:rPr>
          <w:rFonts w:ascii="微软雅黑" w:eastAsia="微软雅黑" w:hAnsi="微软雅黑" w:cs="微软雅黑" w:hint="eastAsia"/>
          <w:b/>
          <w:sz w:val="44"/>
          <w:szCs w:val="44"/>
        </w:rPr>
        <w:t xml:space="preserve"> </w:t>
      </w:r>
      <w:r w:rsidRPr="00684A90">
        <w:rPr>
          <w:rFonts w:ascii="微软雅黑" w:eastAsia="微软雅黑" w:hAnsi="微软雅黑" w:cs="微软雅黑" w:hint="eastAsia"/>
          <w:b/>
          <w:sz w:val="44"/>
          <w:szCs w:val="44"/>
        </w:rPr>
        <w:t>报</w:t>
      </w:r>
    </w:p>
    <w:p w:rsidR="005B0AC9" w:rsidRPr="00D35F16" w:rsidRDefault="005B0AC9">
      <w:pPr>
        <w:rPr>
          <w:rFonts w:ascii="宋体" w:eastAsia="宋体" w:hAnsi="宋体"/>
          <w:sz w:val="28"/>
          <w:szCs w:val="28"/>
        </w:rPr>
      </w:pPr>
    </w:p>
    <w:p w:rsidR="00B235B7" w:rsidRPr="00684A90" w:rsidRDefault="00B235B7" w:rsidP="00B235B7">
      <w:pPr>
        <w:adjustRightInd w:val="0"/>
        <w:snapToGrid w:val="0"/>
        <w:spacing w:beforeLines="50" w:before="156"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84A90">
        <w:rPr>
          <w:rFonts w:ascii="仿宋_GB2312" w:eastAsia="仿宋_GB2312" w:hAnsi="仿宋" w:cs="Times New Roman"/>
          <w:sz w:val="32"/>
          <w:szCs w:val="32"/>
        </w:rPr>
        <w:t>2020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年极不平凡，面对疫情巨大冲击和复杂严峻的国内外环境，全市上下坚持以习近平新时代中国特色社会主义思想为指导，全面贯彻党的十九届四中、五中全会精神，坚决落实党中央、国务院和省委、省政府的决策部署，坚持稳中求进工作总基调，科学统筹疫情防控和经济社会发展，深入推进复工达产，扎实做好“六稳”工作，全面落实“六保”任务，全市生产稳步恢复，市场需求持续改善，积极因素累积增多。</w:t>
      </w:r>
    </w:p>
    <w:p w:rsidR="00E03D88" w:rsidRPr="00684A90" w:rsidRDefault="00E03D88" w:rsidP="00E03D88">
      <w:pPr>
        <w:adjustRightInd w:val="0"/>
        <w:snapToGrid w:val="0"/>
        <w:spacing w:beforeLines="50" w:before="156" w:line="360" w:lineRule="auto"/>
        <w:ind w:firstLineChars="200" w:firstLine="640"/>
        <w:rPr>
          <w:rFonts w:ascii="方正黑体简体" w:eastAsia="方正黑体简体" w:hAnsi="黑体" w:cs="Times New Roman"/>
          <w:b/>
          <w:sz w:val="32"/>
          <w:szCs w:val="32"/>
        </w:rPr>
      </w:pPr>
      <w:r w:rsidRPr="00684A90">
        <w:rPr>
          <w:rFonts w:ascii="微软雅黑" w:eastAsia="微软雅黑" w:hAnsi="微软雅黑" w:cs="微软雅黑" w:hint="eastAsia"/>
          <w:b/>
          <w:sz w:val="32"/>
          <w:szCs w:val="32"/>
        </w:rPr>
        <w:t>一、综合</w:t>
      </w:r>
    </w:p>
    <w:p w:rsidR="00E03D88" w:rsidRPr="00684A90" w:rsidRDefault="00647362" w:rsidP="00647362">
      <w:pPr>
        <w:adjustRightInd w:val="0"/>
        <w:snapToGrid w:val="0"/>
        <w:spacing w:beforeLines="50" w:before="156"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84A90">
        <w:rPr>
          <w:rFonts w:ascii="仿宋_GB2312" w:eastAsia="仿宋_GB2312" w:hAnsi="仿宋" w:cs="Times New Roman" w:hint="eastAsia"/>
          <w:sz w:val="32"/>
          <w:szCs w:val="32"/>
        </w:rPr>
        <w:t>初步核算</w:t>
      </w:r>
      <w:r w:rsidRPr="00684A90">
        <w:rPr>
          <w:rFonts w:ascii="仿宋_GB2312" w:eastAsia="仿宋_GB2312" w:hAnsi="仿宋" w:cs="Times New Roman"/>
          <w:sz w:val="32"/>
          <w:szCs w:val="32"/>
        </w:rPr>
        <w:t>，2020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年全市地区生产总值</w:t>
      </w:r>
      <w:r w:rsidRPr="00684A90">
        <w:rPr>
          <w:rFonts w:ascii="仿宋_GB2312" w:eastAsia="仿宋_GB2312" w:hAnsi="仿宋" w:cs="Times New Roman"/>
          <w:sz w:val="32"/>
          <w:szCs w:val="32"/>
        </w:rPr>
        <w:t>2369.04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亿元，按可比价格计算，比上年下降</w:t>
      </w:r>
      <w:r w:rsidRPr="00684A90">
        <w:rPr>
          <w:rFonts w:ascii="仿宋_GB2312" w:eastAsia="仿宋_GB2312" w:hAnsi="仿宋" w:cs="Times New Roman"/>
          <w:sz w:val="32"/>
          <w:szCs w:val="32"/>
        </w:rPr>
        <w:t>5.9%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。分产业看，第一产业实现增加值</w:t>
      </w:r>
      <w:r w:rsidRPr="00684A90">
        <w:rPr>
          <w:rFonts w:ascii="仿宋_GB2312" w:eastAsia="仿宋_GB2312" w:hAnsi="仿宋" w:cs="Times New Roman"/>
          <w:sz w:val="32"/>
          <w:szCs w:val="32"/>
        </w:rPr>
        <w:t>453.02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亿元，增长</w:t>
      </w:r>
      <w:r w:rsidRPr="00684A90">
        <w:rPr>
          <w:rFonts w:ascii="仿宋_GB2312" w:eastAsia="仿宋_GB2312" w:hAnsi="仿宋" w:cs="Times New Roman"/>
          <w:sz w:val="32"/>
          <w:szCs w:val="32"/>
        </w:rPr>
        <w:t>0.2%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；第二产业实现增加值</w:t>
      </w:r>
      <w:r w:rsidRPr="00684A90">
        <w:rPr>
          <w:rFonts w:ascii="仿宋_GB2312" w:eastAsia="仿宋_GB2312" w:hAnsi="仿宋" w:cs="Times New Roman"/>
          <w:sz w:val="32"/>
          <w:szCs w:val="32"/>
        </w:rPr>
        <w:t>806.24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亿元，下降</w:t>
      </w:r>
      <w:r w:rsidRPr="00684A90">
        <w:rPr>
          <w:rFonts w:ascii="仿宋_GB2312" w:eastAsia="仿宋_GB2312" w:hAnsi="仿宋" w:cs="Times New Roman"/>
          <w:sz w:val="32"/>
          <w:szCs w:val="32"/>
        </w:rPr>
        <w:t>10.0%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；第三产业实现增加值</w:t>
      </w:r>
      <w:r w:rsidRPr="00684A90">
        <w:rPr>
          <w:rFonts w:ascii="仿宋_GB2312" w:eastAsia="仿宋_GB2312" w:hAnsi="仿宋" w:cs="Times New Roman"/>
          <w:sz w:val="32"/>
          <w:szCs w:val="32"/>
        </w:rPr>
        <w:t>1109.78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亿元，下降</w:t>
      </w:r>
      <w:r w:rsidRPr="00684A90">
        <w:rPr>
          <w:rFonts w:ascii="仿宋_GB2312" w:eastAsia="仿宋_GB2312" w:hAnsi="仿宋" w:cs="Times New Roman"/>
          <w:sz w:val="32"/>
          <w:szCs w:val="32"/>
        </w:rPr>
        <w:t>4.6%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。三次产业结构由2019年</w:t>
      </w:r>
      <w:r w:rsidRPr="00684A90">
        <w:rPr>
          <w:rFonts w:ascii="仿宋_GB2312" w:eastAsia="仿宋_GB2312" w:hAnsi="仿宋" w:cs="Times New Roman"/>
          <w:sz w:val="32"/>
          <w:szCs w:val="32"/>
        </w:rPr>
        <w:t>的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17.</w:t>
      </w:r>
      <w:r w:rsidRPr="00684A90">
        <w:rPr>
          <w:rFonts w:ascii="仿宋_GB2312" w:eastAsia="仿宋_GB2312" w:hAnsi="仿宋" w:cs="Times New Roman"/>
          <w:sz w:val="32"/>
          <w:szCs w:val="32"/>
        </w:rPr>
        <w:t>3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∶37.1∶45.6调整为</w:t>
      </w:r>
      <w:r w:rsidRPr="00684A90">
        <w:rPr>
          <w:rFonts w:ascii="仿宋_GB2312" w:eastAsia="仿宋_GB2312" w:hAnsi="仿宋" w:cs="Times New Roman"/>
          <w:sz w:val="32"/>
          <w:szCs w:val="32"/>
        </w:rPr>
        <w:t>19.1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∶</w:t>
      </w:r>
      <w:r w:rsidRPr="00684A90">
        <w:rPr>
          <w:rFonts w:ascii="仿宋_GB2312" w:eastAsia="仿宋_GB2312" w:hAnsi="仿宋" w:cs="Times New Roman"/>
          <w:sz w:val="32"/>
          <w:szCs w:val="32"/>
        </w:rPr>
        <w:t>34.0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∶</w:t>
      </w:r>
      <w:r w:rsidRPr="00684A90">
        <w:rPr>
          <w:rFonts w:ascii="仿宋_GB2312" w:eastAsia="仿宋_GB2312" w:hAnsi="仿宋" w:cs="Times New Roman"/>
          <w:sz w:val="32"/>
          <w:szCs w:val="32"/>
        </w:rPr>
        <w:t>46.9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在第三产业中，</w:t>
      </w:r>
      <w:r w:rsidR="00870F7C" w:rsidRPr="00684A90">
        <w:rPr>
          <w:rFonts w:ascii="仿宋_GB2312" w:eastAsia="仿宋_GB2312" w:hAnsi="仿宋" w:cs="Times New Roman" w:hint="eastAsia"/>
          <w:sz w:val="32"/>
          <w:szCs w:val="32"/>
        </w:rPr>
        <w:t>金融业</w:t>
      </w:r>
      <w:r w:rsidR="00FA5CE2" w:rsidRPr="00684A90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="00870F7C" w:rsidRPr="00684A90">
        <w:rPr>
          <w:rFonts w:ascii="仿宋_GB2312" w:eastAsia="仿宋_GB2312" w:hAnsi="仿宋" w:cs="Times New Roman" w:hint="eastAsia"/>
          <w:sz w:val="32"/>
          <w:szCs w:val="32"/>
        </w:rPr>
        <w:t>其他服务业增加值</w:t>
      </w:r>
      <w:r w:rsidR="00870F7C" w:rsidRPr="00684A90">
        <w:rPr>
          <w:rFonts w:ascii="仿宋_GB2312" w:eastAsia="仿宋_GB2312" w:hAnsi="仿宋" w:cs="Times New Roman"/>
          <w:sz w:val="32"/>
          <w:szCs w:val="32"/>
        </w:rPr>
        <w:t>分别增长5.0%</w:t>
      </w:r>
      <w:r w:rsidR="00870F7C" w:rsidRPr="00684A90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="00870F7C" w:rsidRPr="00684A90">
        <w:rPr>
          <w:rFonts w:ascii="仿宋_GB2312" w:eastAsia="仿宋_GB2312" w:hAnsi="仿宋" w:cs="Times New Roman"/>
          <w:sz w:val="32"/>
          <w:szCs w:val="32"/>
        </w:rPr>
        <w:t>4.7%</w:t>
      </w:r>
      <w:r w:rsidR="00870F7C" w:rsidRPr="00684A90">
        <w:rPr>
          <w:rFonts w:ascii="仿宋_GB2312" w:eastAsia="仿宋_GB2312" w:hAnsi="仿宋" w:cs="Times New Roman" w:hint="eastAsia"/>
          <w:sz w:val="32"/>
          <w:szCs w:val="32"/>
        </w:rPr>
        <w:t>；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交通运输仓储和邮政业、批发和零售业、住宿和</w:t>
      </w:r>
      <w:r w:rsidR="0039687B" w:rsidRPr="00684A90">
        <w:rPr>
          <w:rFonts w:ascii="仿宋_GB2312" w:eastAsia="仿宋_GB2312" w:hAnsi="仿宋" w:cs="Times New Roman" w:hint="eastAsia"/>
          <w:sz w:val="32"/>
          <w:szCs w:val="32"/>
        </w:rPr>
        <w:t>餐饮业、房地产业</w:t>
      </w:r>
      <w:r w:rsidR="00E03D88" w:rsidRPr="00684A90">
        <w:rPr>
          <w:rFonts w:ascii="仿宋_GB2312" w:eastAsia="仿宋_GB2312" w:hAnsi="仿宋" w:cs="Times New Roman" w:hint="eastAsia"/>
          <w:sz w:val="32"/>
          <w:szCs w:val="32"/>
        </w:rPr>
        <w:t>增加值分别</w:t>
      </w:r>
      <w:r w:rsidR="00870F7C" w:rsidRPr="00684A90">
        <w:rPr>
          <w:rFonts w:ascii="仿宋_GB2312" w:eastAsia="仿宋_GB2312" w:hAnsi="仿宋" w:cs="Times New Roman" w:hint="eastAsia"/>
          <w:sz w:val="32"/>
          <w:szCs w:val="32"/>
        </w:rPr>
        <w:t>下降</w:t>
      </w:r>
      <w:r w:rsidR="0053521A" w:rsidRPr="00684A90">
        <w:rPr>
          <w:rFonts w:ascii="仿宋_GB2312" w:eastAsia="仿宋_GB2312" w:hAnsi="仿宋" w:cs="Times New Roman"/>
          <w:sz w:val="32"/>
          <w:szCs w:val="32"/>
        </w:rPr>
        <w:t>23.3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%、</w:t>
      </w:r>
      <w:r w:rsidR="0053521A" w:rsidRPr="00684A90">
        <w:rPr>
          <w:rFonts w:ascii="仿宋_GB2312" w:eastAsia="仿宋_GB2312" w:hAnsi="仿宋" w:cs="Times New Roman" w:hint="eastAsia"/>
          <w:sz w:val="32"/>
          <w:szCs w:val="32"/>
        </w:rPr>
        <w:lastRenderedPageBreak/>
        <w:t>1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5.</w:t>
      </w:r>
      <w:r w:rsidR="0053521A" w:rsidRPr="00684A90">
        <w:rPr>
          <w:rFonts w:ascii="仿宋_GB2312" w:eastAsia="仿宋_GB2312" w:hAnsi="仿宋" w:cs="Times New Roman"/>
          <w:sz w:val="32"/>
          <w:szCs w:val="32"/>
        </w:rPr>
        <w:t>3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%、</w:t>
      </w:r>
      <w:r w:rsidR="0053521A" w:rsidRPr="00684A90">
        <w:rPr>
          <w:rFonts w:ascii="仿宋_GB2312" w:eastAsia="仿宋_GB2312" w:hAnsi="仿宋" w:cs="Times New Roman"/>
          <w:sz w:val="32"/>
          <w:szCs w:val="32"/>
        </w:rPr>
        <w:t>26.6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%、</w:t>
      </w:r>
      <w:r w:rsidR="0053521A" w:rsidRPr="00684A90">
        <w:rPr>
          <w:rFonts w:ascii="仿宋_GB2312" w:eastAsia="仿宋_GB2312" w:hAnsi="仿宋" w:cs="Times New Roman"/>
          <w:sz w:val="32"/>
          <w:szCs w:val="32"/>
        </w:rPr>
        <w:t>0.7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%。</w:t>
      </w:r>
    </w:p>
    <w:p w:rsidR="003E5755" w:rsidRPr="00684A90" w:rsidRDefault="003E5755" w:rsidP="00684A90">
      <w:pPr>
        <w:adjustRightInd w:val="0"/>
        <w:snapToGrid w:val="0"/>
        <w:spacing w:beforeLines="50" w:before="156" w:line="360" w:lineRule="auto"/>
        <w:jc w:val="center"/>
        <w:rPr>
          <w:rFonts w:ascii="仿宋_GB2312" w:eastAsia="仿宋_GB2312" w:hAnsi="仿宋" w:cs="Times New Roman"/>
          <w:sz w:val="32"/>
          <w:szCs w:val="32"/>
        </w:rPr>
      </w:pPr>
      <w:r w:rsidRPr="00684A90">
        <w:rPr>
          <w:rFonts w:ascii="仿宋_GB2312" w:eastAsia="仿宋_GB2312" w:hAnsi="仿宋" w:cs="Times New Roman" w:hint="eastAsia"/>
          <w:sz w:val="32"/>
          <w:szCs w:val="32"/>
        </w:rPr>
        <w:t>图1</w:t>
      </w:r>
      <w:r w:rsidRPr="00684A90">
        <w:rPr>
          <w:rFonts w:ascii="仿宋_GB2312" w:eastAsia="仿宋_GB2312" w:hAnsi="仿宋" w:cs="Times New Roman"/>
          <w:sz w:val="32"/>
          <w:szCs w:val="32"/>
        </w:rPr>
        <w:t xml:space="preserve">  2016-2020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年</w:t>
      </w:r>
      <w:r w:rsidRPr="00684A90">
        <w:rPr>
          <w:rFonts w:ascii="仿宋_GB2312" w:eastAsia="仿宋_GB2312" w:hAnsi="仿宋" w:cs="Times New Roman"/>
          <w:sz w:val="32"/>
          <w:szCs w:val="32"/>
        </w:rPr>
        <w:t>全市地区生产总值</w:t>
      </w:r>
      <w:r w:rsidR="00235301" w:rsidRPr="00684A90">
        <w:rPr>
          <w:rFonts w:ascii="仿宋_GB2312" w:eastAsia="仿宋_GB2312" w:hAnsi="仿宋" w:cs="Times New Roman" w:hint="eastAsia"/>
          <w:sz w:val="32"/>
          <w:szCs w:val="32"/>
        </w:rPr>
        <w:t>及其</w:t>
      </w:r>
      <w:r w:rsidRPr="00684A90">
        <w:rPr>
          <w:rFonts w:ascii="仿宋_GB2312" w:eastAsia="仿宋_GB2312" w:hAnsi="仿宋" w:cs="Times New Roman"/>
          <w:sz w:val="32"/>
          <w:szCs w:val="32"/>
        </w:rPr>
        <w:t>增速</w:t>
      </w:r>
    </w:p>
    <w:p w:rsidR="003E5755" w:rsidRPr="00D35F16" w:rsidRDefault="003E5755" w:rsidP="00647362">
      <w:pPr>
        <w:adjustRightInd w:val="0"/>
        <w:snapToGrid w:val="0"/>
        <w:spacing w:beforeLines="50" w:before="156" w:line="360" w:lineRule="auto"/>
        <w:ind w:firstLineChars="200" w:firstLine="420"/>
        <w:rPr>
          <w:rFonts w:ascii="宋体" w:eastAsia="宋体" w:hAnsi="宋体"/>
          <w:sz w:val="28"/>
          <w:szCs w:val="28"/>
        </w:rPr>
      </w:pPr>
      <w:r w:rsidRPr="00D35F16">
        <w:rPr>
          <w:noProof/>
        </w:rPr>
        <w:drawing>
          <wp:inline distT="0" distB="0" distL="0" distR="0" wp14:anchorId="4DACB02F" wp14:editId="300FC373">
            <wp:extent cx="5019675" cy="2752725"/>
            <wp:effectExtent l="0" t="0" r="9525" b="952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03D88" w:rsidRPr="00684A90" w:rsidRDefault="005A26B0" w:rsidP="00E03D88">
      <w:pPr>
        <w:adjustRightInd w:val="0"/>
        <w:snapToGrid w:val="0"/>
        <w:spacing w:beforeLines="50" w:before="156"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84A90">
        <w:rPr>
          <w:rFonts w:ascii="仿宋_GB2312" w:eastAsia="仿宋_GB2312" w:hAnsi="仿宋" w:cs="Times New Roman" w:hint="eastAsia"/>
          <w:sz w:val="32"/>
          <w:szCs w:val="32"/>
        </w:rPr>
        <w:t>价格运行</w:t>
      </w:r>
      <w:r w:rsidRPr="00684A90">
        <w:rPr>
          <w:rFonts w:ascii="仿宋_GB2312" w:eastAsia="仿宋_GB2312" w:hAnsi="仿宋" w:cs="Times New Roman"/>
          <w:sz w:val="32"/>
          <w:szCs w:val="32"/>
        </w:rPr>
        <w:t>保持稳定</w:t>
      </w:r>
      <w:r w:rsidR="00E03D88" w:rsidRPr="00684A90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全市</w:t>
      </w:r>
      <w:r w:rsidR="00E03D88" w:rsidRPr="00684A90">
        <w:rPr>
          <w:rFonts w:ascii="仿宋_GB2312" w:eastAsia="仿宋_GB2312" w:hAnsi="仿宋" w:cs="Times New Roman" w:hint="eastAsia"/>
          <w:sz w:val="32"/>
          <w:szCs w:val="32"/>
        </w:rPr>
        <w:t>居民消费价格上涨</w:t>
      </w:r>
      <w:r w:rsidR="005C53C2" w:rsidRPr="00684A90">
        <w:rPr>
          <w:rFonts w:ascii="仿宋_GB2312" w:eastAsia="仿宋_GB2312" w:hAnsi="仿宋" w:cs="Times New Roman"/>
          <w:sz w:val="32"/>
          <w:szCs w:val="32"/>
        </w:rPr>
        <w:t>2.6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%，分类别看：食品烟酒</w:t>
      </w:r>
      <w:r w:rsidR="00F710D2" w:rsidRPr="00684A90">
        <w:rPr>
          <w:rFonts w:ascii="仿宋_GB2312" w:eastAsia="仿宋_GB2312" w:hAnsi="仿宋" w:cs="Times New Roman" w:hint="eastAsia"/>
          <w:sz w:val="32"/>
          <w:szCs w:val="32"/>
        </w:rPr>
        <w:t>价格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上涨</w:t>
      </w:r>
      <w:r w:rsidR="005C53C2" w:rsidRPr="00684A90">
        <w:rPr>
          <w:rFonts w:ascii="仿宋_GB2312" w:eastAsia="仿宋_GB2312" w:hAnsi="仿宋" w:cs="Times New Roman"/>
          <w:sz w:val="32"/>
          <w:szCs w:val="32"/>
        </w:rPr>
        <w:t>7.9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%，衣着</w:t>
      </w:r>
      <w:r w:rsidR="00F710D2" w:rsidRPr="00684A90">
        <w:rPr>
          <w:rFonts w:ascii="仿宋_GB2312" w:eastAsia="仿宋_GB2312" w:hAnsi="仿宋" w:cs="Times New Roman" w:hint="eastAsia"/>
          <w:sz w:val="32"/>
          <w:szCs w:val="32"/>
        </w:rPr>
        <w:t>价格</w:t>
      </w:r>
      <w:r w:rsidR="005C53C2" w:rsidRPr="00684A90">
        <w:rPr>
          <w:rFonts w:ascii="仿宋_GB2312" w:eastAsia="仿宋_GB2312" w:hAnsi="仿宋" w:cs="Times New Roman" w:hint="eastAsia"/>
          <w:sz w:val="32"/>
          <w:szCs w:val="32"/>
        </w:rPr>
        <w:t>下降3.4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%，居住</w:t>
      </w:r>
      <w:r w:rsidR="00F710D2" w:rsidRPr="00684A90">
        <w:rPr>
          <w:rFonts w:ascii="仿宋_GB2312" w:eastAsia="仿宋_GB2312" w:hAnsi="仿宋" w:cs="Times New Roman" w:hint="eastAsia"/>
          <w:sz w:val="32"/>
          <w:szCs w:val="32"/>
        </w:rPr>
        <w:t>价格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上涨0.</w:t>
      </w:r>
      <w:r w:rsidR="005C53C2" w:rsidRPr="00684A90">
        <w:rPr>
          <w:rFonts w:ascii="仿宋_GB2312" w:eastAsia="仿宋_GB2312" w:hAnsi="仿宋" w:cs="Times New Roman"/>
          <w:sz w:val="32"/>
          <w:szCs w:val="32"/>
        </w:rPr>
        <w:t>9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%，生活用品及服务</w:t>
      </w:r>
      <w:r w:rsidR="00F710D2" w:rsidRPr="00684A90">
        <w:rPr>
          <w:rFonts w:ascii="仿宋_GB2312" w:eastAsia="仿宋_GB2312" w:hAnsi="仿宋" w:cs="Times New Roman" w:hint="eastAsia"/>
          <w:sz w:val="32"/>
          <w:szCs w:val="32"/>
        </w:rPr>
        <w:t>价格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下降0.</w:t>
      </w:r>
      <w:r w:rsidR="005C53C2" w:rsidRPr="00684A90">
        <w:rPr>
          <w:rFonts w:ascii="仿宋_GB2312" w:eastAsia="仿宋_GB2312" w:hAnsi="仿宋" w:cs="Times New Roman"/>
          <w:sz w:val="32"/>
          <w:szCs w:val="32"/>
        </w:rPr>
        <w:t>2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%，</w:t>
      </w:r>
      <w:r w:rsidR="005C53C2" w:rsidRPr="00684A90">
        <w:rPr>
          <w:rFonts w:ascii="仿宋_GB2312" w:eastAsia="仿宋_GB2312" w:hAnsi="仿宋" w:cs="Times New Roman"/>
          <w:sz w:val="32"/>
          <w:szCs w:val="32"/>
        </w:rPr>
        <w:t>交通和通信</w:t>
      </w:r>
      <w:r w:rsidR="00F710D2" w:rsidRPr="00684A90">
        <w:rPr>
          <w:rFonts w:ascii="仿宋_GB2312" w:eastAsia="仿宋_GB2312" w:hAnsi="仿宋" w:cs="Times New Roman" w:hint="eastAsia"/>
          <w:sz w:val="32"/>
          <w:szCs w:val="32"/>
        </w:rPr>
        <w:t>价格</w:t>
      </w:r>
      <w:r w:rsidR="005C53C2" w:rsidRPr="00684A90">
        <w:rPr>
          <w:rFonts w:ascii="仿宋_GB2312" w:eastAsia="仿宋_GB2312" w:hAnsi="仿宋" w:cs="Times New Roman"/>
          <w:sz w:val="32"/>
          <w:szCs w:val="32"/>
        </w:rPr>
        <w:t>下降3.5%</w:t>
      </w:r>
      <w:r w:rsidR="005C53C2" w:rsidRPr="00684A90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教育文化和娱乐</w:t>
      </w:r>
      <w:r w:rsidR="00F710D2" w:rsidRPr="00684A90">
        <w:rPr>
          <w:rFonts w:ascii="仿宋_GB2312" w:eastAsia="仿宋_GB2312" w:hAnsi="仿宋" w:cs="Times New Roman" w:hint="eastAsia"/>
          <w:sz w:val="32"/>
          <w:szCs w:val="32"/>
        </w:rPr>
        <w:t>价格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上涨</w:t>
      </w:r>
      <w:r w:rsidR="005C53C2" w:rsidRPr="00684A90">
        <w:rPr>
          <w:rFonts w:ascii="仿宋_GB2312" w:eastAsia="仿宋_GB2312" w:hAnsi="仿宋" w:cs="Times New Roman"/>
          <w:sz w:val="32"/>
          <w:szCs w:val="32"/>
        </w:rPr>
        <w:t>3.1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%，医疗保健</w:t>
      </w:r>
      <w:r w:rsidR="00F710D2" w:rsidRPr="00684A90">
        <w:rPr>
          <w:rFonts w:ascii="仿宋_GB2312" w:eastAsia="仿宋_GB2312" w:hAnsi="仿宋" w:cs="Times New Roman" w:hint="eastAsia"/>
          <w:sz w:val="32"/>
          <w:szCs w:val="32"/>
        </w:rPr>
        <w:t>价格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上涨2.</w:t>
      </w:r>
      <w:r w:rsidR="005C53C2" w:rsidRPr="00684A90">
        <w:rPr>
          <w:rFonts w:ascii="仿宋_GB2312" w:eastAsia="仿宋_GB2312" w:hAnsi="仿宋" w:cs="Times New Roman"/>
          <w:sz w:val="32"/>
          <w:szCs w:val="32"/>
        </w:rPr>
        <w:t>3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%</w:t>
      </w:r>
      <w:r w:rsidR="005C53C2" w:rsidRPr="00684A90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5C53C2" w:rsidRPr="00684A90">
        <w:rPr>
          <w:rFonts w:ascii="仿宋_GB2312" w:eastAsia="仿宋_GB2312" w:hAnsi="仿宋" w:cs="Times New Roman"/>
          <w:sz w:val="32"/>
          <w:szCs w:val="32"/>
        </w:rPr>
        <w:t>其他用品和服务价格上涨</w:t>
      </w:r>
      <w:r w:rsidR="005C53C2" w:rsidRPr="00684A90">
        <w:rPr>
          <w:rFonts w:ascii="仿宋_GB2312" w:eastAsia="仿宋_GB2312" w:hAnsi="仿宋" w:cs="Times New Roman" w:hint="eastAsia"/>
          <w:sz w:val="32"/>
          <w:szCs w:val="32"/>
        </w:rPr>
        <w:t>4.2%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。</w:t>
      </w:r>
    </w:p>
    <w:p w:rsidR="00E60B36" w:rsidRPr="00684A90" w:rsidRDefault="00E03D88" w:rsidP="00E03D88">
      <w:pPr>
        <w:adjustRightInd w:val="0"/>
        <w:snapToGrid w:val="0"/>
        <w:spacing w:beforeLines="50" w:before="156"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84A90">
        <w:rPr>
          <w:rFonts w:ascii="仿宋_GB2312" w:eastAsia="仿宋_GB2312" w:hAnsi="仿宋" w:cs="Times New Roman" w:hint="eastAsia"/>
          <w:sz w:val="32"/>
          <w:szCs w:val="32"/>
        </w:rPr>
        <w:t>市场主体</w:t>
      </w:r>
      <w:r w:rsidR="005A26B0" w:rsidRPr="00684A90">
        <w:rPr>
          <w:rFonts w:ascii="仿宋_GB2312" w:eastAsia="仿宋_GB2312" w:hAnsi="仿宋" w:cs="Times New Roman" w:hint="eastAsia"/>
          <w:sz w:val="32"/>
          <w:szCs w:val="32"/>
        </w:rPr>
        <w:t>不断发展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E60B36" w:rsidRPr="00684A90">
        <w:rPr>
          <w:rFonts w:ascii="仿宋_GB2312" w:eastAsia="仿宋_GB2312" w:hAnsi="仿宋" w:cs="Times New Roman" w:hint="eastAsia"/>
          <w:sz w:val="32"/>
          <w:szCs w:val="32"/>
        </w:rPr>
        <w:t>截至12月底，</w:t>
      </w:r>
      <w:r w:rsidR="005A26B0" w:rsidRPr="00684A90">
        <w:rPr>
          <w:rFonts w:ascii="仿宋_GB2312" w:eastAsia="仿宋_GB2312" w:hAnsi="仿宋" w:cs="Times New Roman" w:hint="eastAsia"/>
          <w:sz w:val="32"/>
          <w:szCs w:val="32"/>
        </w:rPr>
        <w:t>全</w:t>
      </w:r>
      <w:r w:rsidR="00E60B36" w:rsidRPr="00684A90">
        <w:rPr>
          <w:rFonts w:ascii="仿宋_GB2312" w:eastAsia="仿宋_GB2312" w:hAnsi="仿宋" w:cs="Times New Roman" w:hint="eastAsia"/>
          <w:sz w:val="32"/>
          <w:szCs w:val="32"/>
        </w:rPr>
        <w:t>市市场主体总量</w:t>
      </w:r>
      <w:r w:rsidR="005636D5" w:rsidRPr="00684A90">
        <w:rPr>
          <w:rFonts w:ascii="仿宋_GB2312" w:eastAsia="仿宋_GB2312" w:hAnsi="仿宋" w:cs="Times New Roman" w:hint="eastAsia"/>
          <w:sz w:val="32"/>
          <w:szCs w:val="32"/>
        </w:rPr>
        <w:t>达</w:t>
      </w:r>
      <w:r w:rsidR="00E60B36" w:rsidRPr="00684A90">
        <w:rPr>
          <w:rFonts w:ascii="仿宋_GB2312" w:eastAsia="仿宋_GB2312" w:hAnsi="仿宋" w:cs="Times New Roman" w:hint="eastAsia"/>
          <w:sz w:val="32"/>
          <w:szCs w:val="32"/>
        </w:rPr>
        <w:t>到40.05万户，</w:t>
      </w:r>
      <w:r w:rsidR="005636D5" w:rsidRPr="00684A90">
        <w:rPr>
          <w:rFonts w:ascii="仿宋_GB2312" w:eastAsia="仿宋_GB2312" w:hAnsi="仿宋" w:cs="Times New Roman"/>
          <w:sz w:val="32"/>
          <w:szCs w:val="32"/>
        </w:rPr>
        <w:t>同比增长5.4%</w:t>
      </w:r>
      <w:r w:rsidR="005636D5" w:rsidRPr="00684A90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E60B36" w:rsidRPr="00684A90">
        <w:rPr>
          <w:rFonts w:ascii="仿宋_GB2312" w:eastAsia="仿宋_GB2312" w:hAnsi="仿宋" w:cs="Times New Roman" w:hint="eastAsia"/>
          <w:sz w:val="32"/>
          <w:szCs w:val="32"/>
        </w:rPr>
        <w:t>其中企业类市场主体达7.21万户</w:t>
      </w:r>
      <w:r w:rsidR="005636D5" w:rsidRPr="00684A90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5636D5" w:rsidRPr="00684A90">
        <w:rPr>
          <w:rFonts w:ascii="仿宋_GB2312" w:eastAsia="仿宋_GB2312" w:hAnsi="仿宋" w:cs="Times New Roman"/>
          <w:sz w:val="32"/>
          <w:szCs w:val="32"/>
        </w:rPr>
        <w:t>同比增长6.3%</w:t>
      </w:r>
      <w:r w:rsidR="00E60B36" w:rsidRPr="00684A90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5636D5" w:rsidRPr="00684A90">
        <w:rPr>
          <w:rFonts w:ascii="仿宋_GB2312" w:eastAsia="仿宋_GB2312" w:hAnsi="仿宋" w:cs="Times New Roman"/>
          <w:sz w:val="32"/>
          <w:szCs w:val="32"/>
        </w:rPr>
        <w:t>全市共</w:t>
      </w:r>
      <w:r w:rsidR="00E60B36" w:rsidRPr="00684A90">
        <w:rPr>
          <w:rFonts w:ascii="仿宋_GB2312" w:eastAsia="仿宋_GB2312" w:hAnsi="仿宋" w:cs="Times New Roman" w:hint="eastAsia"/>
          <w:sz w:val="32"/>
          <w:szCs w:val="32"/>
        </w:rPr>
        <w:t>新登记各类市场主体4.88万户，其中新登记企业1.22万户，个体工商户3.57万户，农民专业合作社862户。</w:t>
      </w:r>
    </w:p>
    <w:p w:rsidR="00E03D88" w:rsidRPr="00684A90" w:rsidRDefault="00E03D88" w:rsidP="00E03D88">
      <w:pPr>
        <w:adjustRightInd w:val="0"/>
        <w:snapToGrid w:val="0"/>
        <w:spacing w:beforeLines="50" w:before="156" w:line="360" w:lineRule="auto"/>
        <w:ind w:firstLineChars="200" w:firstLine="640"/>
        <w:rPr>
          <w:rFonts w:ascii="微软雅黑" w:eastAsia="微软雅黑" w:hAnsi="微软雅黑" w:cs="微软雅黑"/>
          <w:b/>
          <w:sz w:val="32"/>
          <w:szCs w:val="32"/>
        </w:rPr>
      </w:pPr>
      <w:r w:rsidRPr="00684A90">
        <w:rPr>
          <w:rFonts w:ascii="微软雅黑" w:eastAsia="微软雅黑" w:hAnsi="微软雅黑" w:cs="微软雅黑" w:hint="eastAsia"/>
          <w:b/>
          <w:sz w:val="32"/>
          <w:szCs w:val="32"/>
        </w:rPr>
        <w:t>二、农业</w:t>
      </w:r>
    </w:p>
    <w:p w:rsidR="00F036E5" w:rsidRPr="00684A90" w:rsidRDefault="0099565F" w:rsidP="00F036E5">
      <w:pPr>
        <w:adjustRightInd w:val="0"/>
        <w:snapToGrid w:val="0"/>
        <w:spacing w:beforeLines="50" w:before="156"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84A90">
        <w:rPr>
          <w:rFonts w:ascii="仿宋_GB2312" w:eastAsia="仿宋_GB2312" w:hAnsi="仿宋" w:cs="Times New Roman" w:hint="eastAsia"/>
          <w:sz w:val="32"/>
          <w:szCs w:val="32"/>
        </w:rPr>
        <w:lastRenderedPageBreak/>
        <w:t>2020年</w:t>
      </w:r>
      <w:r w:rsidRPr="00684A90">
        <w:rPr>
          <w:rFonts w:ascii="仿宋_GB2312" w:eastAsia="仿宋_GB2312" w:hAnsi="仿宋" w:cs="Times New Roman"/>
          <w:sz w:val="32"/>
          <w:szCs w:val="32"/>
        </w:rPr>
        <w:t>，</w:t>
      </w:r>
      <w:r w:rsidR="00F036E5" w:rsidRPr="00684A90">
        <w:rPr>
          <w:rFonts w:ascii="仿宋_GB2312" w:eastAsia="仿宋_GB2312" w:hAnsi="仿宋" w:cs="Times New Roman" w:hint="eastAsia"/>
          <w:sz w:val="32"/>
          <w:szCs w:val="32"/>
        </w:rPr>
        <w:t>全市农林牧渔业增加值</w:t>
      </w:r>
      <w:r w:rsidR="00F036E5" w:rsidRPr="00684A90">
        <w:rPr>
          <w:rFonts w:ascii="仿宋_GB2312" w:eastAsia="仿宋_GB2312" w:hAnsi="仿宋" w:cs="Times New Roman"/>
          <w:sz w:val="32"/>
          <w:szCs w:val="32"/>
        </w:rPr>
        <w:t>484.54</w:t>
      </w:r>
      <w:r w:rsidR="00F036E5" w:rsidRPr="00684A90">
        <w:rPr>
          <w:rFonts w:ascii="仿宋_GB2312" w:eastAsia="仿宋_GB2312" w:hAnsi="仿宋" w:cs="Times New Roman" w:hint="eastAsia"/>
          <w:sz w:val="32"/>
          <w:szCs w:val="32"/>
        </w:rPr>
        <w:t>亿元，按可比价格</w:t>
      </w:r>
      <w:r w:rsidR="00F036E5" w:rsidRPr="00684A90">
        <w:rPr>
          <w:rFonts w:ascii="仿宋_GB2312" w:eastAsia="仿宋_GB2312" w:hAnsi="仿宋" w:cs="Times New Roman"/>
          <w:sz w:val="32"/>
          <w:szCs w:val="32"/>
        </w:rPr>
        <w:t>计算，</w:t>
      </w:r>
      <w:r w:rsidR="00F036E5" w:rsidRPr="00684A90">
        <w:rPr>
          <w:rFonts w:ascii="仿宋_GB2312" w:eastAsia="仿宋_GB2312" w:hAnsi="仿宋" w:cs="Times New Roman" w:hint="eastAsia"/>
          <w:sz w:val="32"/>
          <w:szCs w:val="32"/>
        </w:rPr>
        <w:t>比上年增长</w:t>
      </w:r>
      <w:r w:rsidR="00F036E5" w:rsidRPr="00684A90">
        <w:rPr>
          <w:rFonts w:ascii="仿宋_GB2312" w:eastAsia="仿宋_GB2312" w:hAnsi="仿宋" w:cs="Times New Roman"/>
          <w:sz w:val="32"/>
          <w:szCs w:val="32"/>
        </w:rPr>
        <w:t>0.6%</w:t>
      </w:r>
      <w:r w:rsidR="00F036E5" w:rsidRPr="00684A90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CA480F" w:rsidRPr="00684A90" w:rsidRDefault="00F036E5" w:rsidP="00F036E5">
      <w:pPr>
        <w:adjustRightInd w:val="0"/>
        <w:snapToGrid w:val="0"/>
        <w:spacing w:beforeLines="50" w:before="156"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84A90">
        <w:rPr>
          <w:rFonts w:ascii="仿宋_GB2312" w:eastAsia="仿宋_GB2312" w:hAnsi="仿宋" w:cs="Times New Roman" w:hint="eastAsia"/>
          <w:sz w:val="32"/>
          <w:szCs w:val="32"/>
        </w:rPr>
        <w:t>粮食</w:t>
      </w:r>
      <w:r w:rsidRPr="00684A90">
        <w:rPr>
          <w:rFonts w:ascii="仿宋_GB2312" w:eastAsia="仿宋_GB2312" w:hAnsi="仿宋" w:cs="Times New Roman"/>
          <w:sz w:val="32"/>
          <w:szCs w:val="32"/>
        </w:rPr>
        <w:t>产能保持稳定。</w:t>
      </w:r>
      <w:r w:rsidR="00CA480F" w:rsidRPr="00684A90">
        <w:rPr>
          <w:rFonts w:ascii="仿宋_GB2312" w:eastAsia="仿宋_GB2312" w:hAnsi="仿宋" w:cs="Times New Roman" w:hint="eastAsia"/>
          <w:sz w:val="32"/>
          <w:szCs w:val="32"/>
        </w:rPr>
        <w:t>全市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粮食总产量</w:t>
      </w:r>
      <w:r w:rsidRPr="00684A90">
        <w:rPr>
          <w:rFonts w:ascii="仿宋_GB2312" w:eastAsia="仿宋_GB2312" w:hAnsi="仿宋" w:cs="Times New Roman"/>
          <w:sz w:val="32"/>
          <w:szCs w:val="32"/>
        </w:rPr>
        <w:t>449.82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万吨，</w:t>
      </w:r>
      <w:r w:rsidR="00571C91">
        <w:rPr>
          <w:rFonts w:ascii="仿宋_GB2312" w:eastAsia="仿宋_GB2312" w:hAnsi="仿宋" w:cs="Times New Roman" w:hint="eastAsia"/>
          <w:sz w:val="32"/>
          <w:szCs w:val="32"/>
        </w:rPr>
        <w:t>比上年</w:t>
      </w:r>
      <w:r w:rsidR="00CA480F" w:rsidRPr="00684A90">
        <w:rPr>
          <w:rFonts w:ascii="仿宋_GB2312" w:eastAsia="仿宋_GB2312" w:hAnsi="仿宋" w:cs="Times New Roman" w:hint="eastAsia"/>
          <w:sz w:val="32"/>
          <w:szCs w:val="32"/>
        </w:rPr>
        <w:t>下降</w:t>
      </w:r>
      <w:r w:rsidRPr="00684A90">
        <w:rPr>
          <w:rFonts w:ascii="仿宋_GB2312" w:eastAsia="仿宋_GB2312" w:hAnsi="仿宋" w:cs="Times New Roman"/>
          <w:sz w:val="32"/>
          <w:szCs w:val="32"/>
        </w:rPr>
        <w:t>0.3%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；</w:t>
      </w:r>
      <w:r w:rsidR="00CA480F" w:rsidRPr="00684A90">
        <w:rPr>
          <w:rFonts w:ascii="仿宋_GB2312" w:eastAsia="仿宋_GB2312" w:hAnsi="仿宋" w:cs="Times New Roman" w:hint="eastAsia"/>
          <w:sz w:val="32"/>
          <w:szCs w:val="32"/>
        </w:rPr>
        <w:t>粮食</w:t>
      </w:r>
      <w:r w:rsidR="00CA480F" w:rsidRPr="00684A90">
        <w:rPr>
          <w:rFonts w:ascii="仿宋_GB2312" w:eastAsia="仿宋_GB2312" w:hAnsi="仿宋" w:cs="Times New Roman"/>
          <w:sz w:val="32"/>
          <w:szCs w:val="32"/>
        </w:rPr>
        <w:t>种植面积</w:t>
      </w:r>
      <w:r w:rsidR="00CA480F" w:rsidRPr="00684A90">
        <w:rPr>
          <w:rFonts w:ascii="仿宋_GB2312" w:eastAsia="仿宋_GB2312" w:hAnsi="仿宋" w:cs="Times New Roman" w:hint="eastAsia"/>
          <w:sz w:val="32"/>
          <w:szCs w:val="32"/>
        </w:rPr>
        <w:t>707.08千公顷</w:t>
      </w:r>
      <w:r w:rsidR="00CA480F" w:rsidRPr="00684A90">
        <w:rPr>
          <w:rFonts w:ascii="仿宋_GB2312" w:eastAsia="仿宋_GB2312" w:hAnsi="仿宋" w:cs="Times New Roman"/>
          <w:sz w:val="32"/>
          <w:szCs w:val="32"/>
        </w:rPr>
        <w:t>，</w:t>
      </w:r>
      <w:r w:rsidR="00CA480F" w:rsidRPr="00684A90">
        <w:rPr>
          <w:rFonts w:ascii="仿宋_GB2312" w:eastAsia="仿宋_GB2312" w:hAnsi="仿宋" w:cs="Times New Roman" w:hint="eastAsia"/>
          <w:sz w:val="32"/>
          <w:szCs w:val="32"/>
        </w:rPr>
        <w:t>增长0.7</w:t>
      </w:r>
      <w:r w:rsidR="00CA480F" w:rsidRPr="00684A90">
        <w:rPr>
          <w:rFonts w:ascii="仿宋_GB2312" w:eastAsia="仿宋_GB2312" w:hAnsi="仿宋" w:cs="Times New Roman"/>
          <w:sz w:val="32"/>
          <w:szCs w:val="32"/>
        </w:rPr>
        <w:t>%。</w:t>
      </w:r>
    </w:p>
    <w:p w:rsidR="003E5755" w:rsidRPr="00684A90" w:rsidRDefault="003E5755" w:rsidP="003E5755">
      <w:pPr>
        <w:adjustRightInd w:val="0"/>
        <w:snapToGrid w:val="0"/>
        <w:spacing w:beforeLines="50" w:before="156" w:line="360" w:lineRule="auto"/>
        <w:ind w:firstLineChars="200" w:firstLine="640"/>
        <w:jc w:val="center"/>
        <w:rPr>
          <w:rFonts w:ascii="仿宋_GB2312" w:eastAsia="仿宋_GB2312" w:hAnsi="仿宋" w:cs="Times New Roman"/>
          <w:sz w:val="32"/>
          <w:szCs w:val="32"/>
        </w:rPr>
      </w:pPr>
      <w:r w:rsidRPr="00684A90">
        <w:rPr>
          <w:rFonts w:ascii="仿宋_GB2312" w:eastAsia="仿宋_GB2312" w:hAnsi="仿宋" w:cs="Times New Roman" w:hint="eastAsia"/>
          <w:sz w:val="32"/>
          <w:szCs w:val="32"/>
        </w:rPr>
        <w:t xml:space="preserve">图2  </w:t>
      </w:r>
      <w:r w:rsidRPr="00684A90">
        <w:rPr>
          <w:rFonts w:ascii="仿宋_GB2312" w:eastAsia="仿宋_GB2312" w:hAnsi="仿宋" w:cs="Times New Roman"/>
          <w:sz w:val="32"/>
          <w:szCs w:val="32"/>
        </w:rPr>
        <w:t>2016-2020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年</w:t>
      </w:r>
      <w:r w:rsidRPr="00684A90">
        <w:rPr>
          <w:rFonts w:ascii="仿宋_GB2312" w:eastAsia="仿宋_GB2312" w:hAnsi="仿宋" w:cs="Times New Roman"/>
          <w:sz w:val="32"/>
          <w:szCs w:val="32"/>
        </w:rPr>
        <w:t>全市粮食产量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（万吨）</w:t>
      </w:r>
    </w:p>
    <w:p w:rsidR="003E5755" w:rsidRPr="00D35F16" w:rsidRDefault="003E5755" w:rsidP="00F036E5">
      <w:pPr>
        <w:adjustRightInd w:val="0"/>
        <w:snapToGrid w:val="0"/>
        <w:spacing w:beforeLines="50" w:before="156" w:line="360" w:lineRule="auto"/>
        <w:ind w:firstLineChars="200" w:firstLine="420"/>
        <w:rPr>
          <w:rFonts w:ascii="宋体" w:eastAsia="宋体" w:hAnsi="宋体"/>
          <w:sz w:val="28"/>
          <w:szCs w:val="28"/>
        </w:rPr>
      </w:pPr>
      <w:r w:rsidRPr="00D35F16">
        <w:rPr>
          <w:noProof/>
        </w:rPr>
        <w:drawing>
          <wp:inline distT="0" distB="0" distL="0" distR="0" wp14:anchorId="249EBB6B" wp14:editId="2FD73359">
            <wp:extent cx="4857750" cy="2371725"/>
            <wp:effectExtent l="0" t="0" r="0" b="952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94ADB" w:rsidRPr="00684A90" w:rsidRDefault="00CA480F" w:rsidP="00694ADB">
      <w:pPr>
        <w:adjustRightInd w:val="0"/>
        <w:snapToGrid w:val="0"/>
        <w:spacing w:beforeLines="50" w:before="156"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84A90">
        <w:rPr>
          <w:rFonts w:ascii="仿宋_GB2312" w:eastAsia="仿宋_GB2312" w:hAnsi="仿宋" w:cs="Times New Roman" w:hint="eastAsia"/>
          <w:sz w:val="32"/>
          <w:szCs w:val="32"/>
        </w:rPr>
        <w:t>优势经济作物稳定增长。</w:t>
      </w:r>
      <w:r w:rsidR="005A26B0" w:rsidRPr="00684A90">
        <w:rPr>
          <w:rFonts w:ascii="仿宋_GB2312" w:eastAsia="仿宋_GB2312" w:hAnsi="仿宋" w:cs="Times New Roman" w:hint="eastAsia"/>
          <w:sz w:val="32"/>
          <w:szCs w:val="32"/>
        </w:rPr>
        <w:t>全市油菜籽</w:t>
      </w:r>
      <w:r w:rsidR="00274494" w:rsidRPr="00684A90">
        <w:rPr>
          <w:rFonts w:ascii="仿宋_GB2312" w:eastAsia="仿宋_GB2312" w:hAnsi="仿宋" w:cs="Times New Roman"/>
          <w:sz w:val="32"/>
          <w:szCs w:val="32"/>
        </w:rPr>
        <w:t>产量</w:t>
      </w:r>
      <w:r w:rsidR="005A26B0" w:rsidRPr="00684A90">
        <w:rPr>
          <w:rFonts w:ascii="仿宋_GB2312" w:eastAsia="仿宋_GB2312" w:hAnsi="仿宋" w:cs="Times New Roman"/>
          <w:sz w:val="32"/>
          <w:szCs w:val="32"/>
        </w:rPr>
        <w:t>50.49</w:t>
      </w:r>
      <w:r w:rsidR="00274494" w:rsidRPr="00684A90">
        <w:rPr>
          <w:rFonts w:ascii="仿宋_GB2312" w:eastAsia="仿宋_GB2312" w:hAnsi="仿宋" w:cs="Times New Roman"/>
          <w:sz w:val="32"/>
          <w:szCs w:val="32"/>
        </w:rPr>
        <w:t>万吨，</w:t>
      </w:r>
      <w:r w:rsidR="005A26B0" w:rsidRPr="00684A90">
        <w:rPr>
          <w:rFonts w:ascii="仿宋_GB2312" w:eastAsia="仿宋_GB2312" w:hAnsi="仿宋" w:cs="Times New Roman" w:hint="eastAsia"/>
          <w:sz w:val="32"/>
          <w:szCs w:val="32"/>
        </w:rPr>
        <w:t>比上年</w:t>
      </w:r>
      <w:r w:rsidR="00274494" w:rsidRPr="00684A90">
        <w:rPr>
          <w:rFonts w:ascii="仿宋_GB2312" w:eastAsia="仿宋_GB2312" w:hAnsi="仿宋" w:cs="Times New Roman"/>
          <w:sz w:val="32"/>
          <w:szCs w:val="32"/>
        </w:rPr>
        <w:t>增</w:t>
      </w:r>
      <w:r w:rsidR="005A26B0" w:rsidRPr="00684A90">
        <w:rPr>
          <w:rFonts w:ascii="仿宋_GB2312" w:eastAsia="仿宋_GB2312" w:hAnsi="仿宋" w:cs="Times New Roman" w:hint="eastAsia"/>
          <w:sz w:val="32"/>
          <w:szCs w:val="32"/>
        </w:rPr>
        <w:t>长</w:t>
      </w:r>
      <w:r w:rsidR="005A26B0" w:rsidRPr="00684A90">
        <w:rPr>
          <w:rFonts w:ascii="仿宋_GB2312" w:eastAsia="仿宋_GB2312" w:hAnsi="仿宋" w:cs="Times New Roman"/>
          <w:sz w:val="32"/>
          <w:szCs w:val="32"/>
        </w:rPr>
        <w:t>16.6</w:t>
      </w:r>
      <w:r w:rsidR="00274494" w:rsidRPr="00684A90">
        <w:rPr>
          <w:rFonts w:ascii="仿宋_GB2312" w:eastAsia="仿宋_GB2312" w:hAnsi="仿宋" w:cs="Times New Roman"/>
          <w:sz w:val="32"/>
          <w:szCs w:val="32"/>
        </w:rPr>
        <w:t>%</w:t>
      </w:r>
      <w:r w:rsidR="00694ADB" w:rsidRPr="00684A90">
        <w:rPr>
          <w:rFonts w:ascii="仿宋_GB2312" w:eastAsia="仿宋_GB2312" w:hAnsi="仿宋" w:cs="Times New Roman" w:hint="eastAsia"/>
          <w:sz w:val="32"/>
          <w:szCs w:val="32"/>
        </w:rPr>
        <w:t>；</w:t>
      </w:r>
      <w:r w:rsidR="005A26B0" w:rsidRPr="00684A90">
        <w:rPr>
          <w:rFonts w:ascii="仿宋_GB2312" w:eastAsia="仿宋_GB2312" w:hAnsi="仿宋" w:cs="Times New Roman"/>
          <w:sz w:val="32"/>
          <w:szCs w:val="32"/>
        </w:rPr>
        <w:t>棉花</w:t>
      </w:r>
      <w:r w:rsidR="00694ADB" w:rsidRPr="00684A90">
        <w:rPr>
          <w:rFonts w:ascii="仿宋_GB2312" w:eastAsia="仿宋_GB2312" w:hAnsi="仿宋" w:cs="Times New Roman"/>
          <w:sz w:val="32"/>
          <w:szCs w:val="32"/>
        </w:rPr>
        <w:t>产量2.82万吨，减少25.8%</w:t>
      </w:r>
      <w:r w:rsidR="00694ADB" w:rsidRPr="00684A90">
        <w:rPr>
          <w:rFonts w:ascii="仿宋_GB2312" w:eastAsia="仿宋_GB2312" w:hAnsi="仿宋" w:cs="Times New Roman" w:hint="eastAsia"/>
          <w:sz w:val="32"/>
          <w:szCs w:val="32"/>
        </w:rPr>
        <w:t>；蔬菜</w:t>
      </w:r>
      <w:r w:rsidR="00694ADB" w:rsidRPr="00684A90">
        <w:rPr>
          <w:rFonts w:ascii="仿宋_GB2312" w:eastAsia="仿宋_GB2312" w:hAnsi="仿宋" w:cs="Times New Roman"/>
          <w:sz w:val="32"/>
          <w:szCs w:val="32"/>
        </w:rPr>
        <w:t>产量313.80万吨，增长0.2%</w:t>
      </w:r>
      <w:r w:rsidR="00694ADB" w:rsidRPr="00684A90">
        <w:rPr>
          <w:rFonts w:ascii="仿宋_GB2312" w:eastAsia="仿宋_GB2312" w:hAnsi="仿宋" w:cs="Times New Roman" w:hint="eastAsia"/>
          <w:sz w:val="32"/>
          <w:szCs w:val="32"/>
        </w:rPr>
        <w:t>；</w:t>
      </w:r>
      <w:r w:rsidR="005A26B0" w:rsidRPr="00684A90">
        <w:rPr>
          <w:rFonts w:ascii="仿宋_GB2312" w:eastAsia="仿宋_GB2312" w:hAnsi="仿宋" w:cs="Times New Roman"/>
          <w:sz w:val="32"/>
          <w:szCs w:val="32"/>
        </w:rPr>
        <w:t>园林水果</w:t>
      </w:r>
      <w:r w:rsidR="00694ADB" w:rsidRPr="00684A90">
        <w:rPr>
          <w:rFonts w:ascii="仿宋_GB2312" w:eastAsia="仿宋_GB2312" w:hAnsi="仿宋" w:cs="Times New Roman"/>
          <w:sz w:val="32"/>
          <w:szCs w:val="32"/>
        </w:rPr>
        <w:t>产量49.11万吨，增</w:t>
      </w:r>
      <w:r w:rsidR="005A26B0" w:rsidRPr="00684A90">
        <w:rPr>
          <w:rFonts w:ascii="仿宋_GB2312" w:eastAsia="仿宋_GB2312" w:hAnsi="仿宋" w:cs="Times New Roman" w:hint="eastAsia"/>
          <w:sz w:val="32"/>
          <w:szCs w:val="32"/>
        </w:rPr>
        <w:t>长</w:t>
      </w:r>
      <w:r w:rsidR="00694ADB" w:rsidRPr="00684A90">
        <w:rPr>
          <w:rFonts w:ascii="仿宋_GB2312" w:eastAsia="仿宋_GB2312" w:hAnsi="仿宋" w:cs="Times New Roman"/>
          <w:sz w:val="32"/>
          <w:szCs w:val="32"/>
        </w:rPr>
        <w:t>6.8%。</w:t>
      </w:r>
    </w:p>
    <w:p w:rsidR="00A0196B" w:rsidRPr="00684A90" w:rsidRDefault="00E03D88" w:rsidP="00A0196B">
      <w:pPr>
        <w:adjustRightInd w:val="0"/>
        <w:snapToGrid w:val="0"/>
        <w:spacing w:beforeLines="50" w:before="156"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84A90">
        <w:rPr>
          <w:rFonts w:ascii="仿宋_GB2312" w:eastAsia="仿宋_GB2312" w:hAnsi="仿宋" w:cs="Times New Roman" w:hint="eastAsia"/>
          <w:sz w:val="32"/>
          <w:szCs w:val="32"/>
        </w:rPr>
        <w:t>畜</w:t>
      </w:r>
      <w:r w:rsidR="00B63B72" w:rsidRPr="00684A90">
        <w:rPr>
          <w:rFonts w:ascii="仿宋_GB2312" w:eastAsia="仿宋_GB2312" w:hAnsi="仿宋" w:cs="Times New Roman" w:hint="eastAsia"/>
          <w:sz w:val="32"/>
          <w:szCs w:val="32"/>
        </w:rPr>
        <w:t>类</w:t>
      </w:r>
      <w:r w:rsidR="00B63B72" w:rsidRPr="00684A90">
        <w:rPr>
          <w:rFonts w:ascii="仿宋_GB2312" w:eastAsia="仿宋_GB2312" w:hAnsi="仿宋" w:cs="Times New Roman"/>
          <w:sz w:val="32"/>
          <w:szCs w:val="32"/>
        </w:rPr>
        <w:t>生产有所下降，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禽</w:t>
      </w:r>
      <w:r w:rsidR="00B63B72" w:rsidRPr="00684A90">
        <w:rPr>
          <w:rFonts w:ascii="仿宋_GB2312" w:eastAsia="仿宋_GB2312" w:hAnsi="仿宋" w:cs="Times New Roman" w:hint="eastAsia"/>
          <w:sz w:val="32"/>
          <w:szCs w:val="32"/>
        </w:rPr>
        <w:t>类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养殖</w:t>
      </w:r>
      <w:r w:rsidR="00B63B72" w:rsidRPr="00684A90">
        <w:rPr>
          <w:rFonts w:ascii="仿宋_GB2312" w:eastAsia="仿宋_GB2312" w:hAnsi="仿宋" w:cs="Times New Roman" w:hint="eastAsia"/>
          <w:sz w:val="32"/>
          <w:szCs w:val="32"/>
        </w:rPr>
        <w:t>保持稳定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A0196B" w:rsidRPr="00684A90">
        <w:rPr>
          <w:rFonts w:ascii="仿宋_GB2312" w:eastAsia="仿宋_GB2312" w:hAnsi="仿宋" w:cs="Times New Roman" w:hint="eastAsia"/>
          <w:sz w:val="32"/>
          <w:szCs w:val="32"/>
        </w:rPr>
        <w:t>全</w:t>
      </w:r>
      <w:r w:rsidR="00B63B72" w:rsidRPr="00684A90">
        <w:rPr>
          <w:rFonts w:ascii="仿宋_GB2312" w:eastAsia="仿宋_GB2312" w:hAnsi="仿宋" w:cs="Times New Roman" w:hint="eastAsia"/>
          <w:sz w:val="32"/>
          <w:szCs w:val="32"/>
        </w:rPr>
        <w:t>市</w:t>
      </w:r>
      <w:r w:rsidR="00A0196B" w:rsidRPr="00684A90">
        <w:rPr>
          <w:rFonts w:ascii="仿宋_GB2312" w:eastAsia="仿宋_GB2312" w:hAnsi="仿宋" w:cs="Times New Roman" w:hint="eastAsia"/>
          <w:sz w:val="32"/>
          <w:szCs w:val="32"/>
        </w:rPr>
        <w:t>生猪</w:t>
      </w:r>
      <w:r w:rsidR="00A0196B" w:rsidRPr="00684A90">
        <w:rPr>
          <w:rFonts w:ascii="仿宋_GB2312" w:eastAsia="仿宋_GB2312" w:hAnsi="仿宋" w:cs="Times New Roman"/>
          <w:sz w:val="32"/>
          <w:szCs w:val="32"/>
        </w:rPr>
        <w:t>出栏</w:t>
      </w:r>
      <w:r w:rsidR="00A0196B" w:rsidRPr="00684A90">
        <w:rPr>
          <w:rFonts w:ascii="仿宋_GB2312" w:eastAsia="仿宋_GB2312" w:hAnsi="仿宋" w:cs="Times New Roman" w:hint="eastAsia"/>
          <w:sz w:val="32"/>
          <w:szCs w:val="32"/>
        </w:rPr>
        <w:t>209.42万</w:t>
      </w:r>
      <w:r w:rsidR="00A0196B" w:rsidRPr="00684A90">
        <w:rPr>
          <w:rFonts w:ascii="仿宋_GB2312" w:eastAsia="仿宋_GB2312" w:hAnsi="仿宋" w:cs="Times New Roman"/>
          <w:sz w:val="32"/>
          <w:szCs w:val="32"/>
        </w:rPr>
        <w:t>头，比上年</w:t>
      </w:r>
      <w:r w:rsidR="0078421F" w:rsidRPr="00684A90">
        <w:rPr>
          <w:rFonts w:ascii="仿宋_GB2312" w:eastAsia="仿宋_GB2312" w:hAnsi="仿宋" w:cs="Times New Roman" w:hint="eastAsia"/>
          <w:sz w:val="32"/>
          <w:szCs w:val="32"/>
        </w:rPr>
        <w:t>下降</w:t>
      </w:r>
      <w:r w:rsidR="00A0196B" w:rsidRPr="00684A90">
        <w:rPr>
          <w:rFonts w:ascii="仿宋_GB2312" w:eastAsia="仿宋_GB2312" w:hAnsi="仿宋" w:cs="Times New Roman" w:hint="eastAsia"/>
          <w:sz w:val="32"/>
          <w:szCs w:val="32"/>
        </w:rPr>
        <w:t>29.7</w:t>
      </w:r>
      <w:r w:rsidR="00A0196B" w:rsidRPr="00684A90">
        <w:rPr>
          <w:rFonts w:ascii="仿宋_GB2312" w:eastAsia="仿宋_GB2312" w:hAnsi="仿宋" w:cs="Times New Roman"/>
          <w:sz w:val="32"/>
          <w:szCs w:val="32"/>
        </w:rPr>
        <w:t>%；</w:t>
      </w:r>
      <w:r w:rsidR="00A0196B" w:rsidRPr="00684A90">
        <w:rPr>
          <w:rFonts w:ascii="仿宋_GB2312" w:eastAsia="仿宋_GB2312" w:hAnsi="仿宋" w:cs="Times New Roman" w:hint="eastAsia"/>
          <w:sz w:val="32"/>
          <w:szCs w:val="32"/>
        </w:rPr>
        <w:t>家禽出笼6241.</w:t>
      </w:r>
      <w:r w:rsidR="00A0196B" w:rsidRPr="00684A90">
        <w:rPr>
          <w:rFonts w:ascii="仿宋_GB2312" w:eastAsia="仿宋_GB2312" w:hAnsi="仿宋" w:cs="Times New Roman"/>
          <w:sz w:val="32"/>
          <w:szCs w:val="32"/>
        </w:rPr>
        <w:t>47</w:t>
      </w:r>
      <w:r w:rsidR="00A0196B" w:rsidRPr="00684A90">
        <w:rPr>
          <w:rFonts w:ascii="仿宋_GB2312" w:eastAsia="仿宋_GB2312" w:hAnsi="仿宋" w:cs="Times New Roman" w:hint="eastAsia"/>
          <w:sz w:val="32"/>
          <w:szCs w:val="32"/>
        </w:rPr>
        <w:t>万只</w:t>
      </w:r>
      <w:r w:rsidR="00A0196B" w:rsidRPr="00684A90">
        <w:rPr>
          <w:rFonts w:ascii="仿宋_GB2312" w:eastAsia="仿宋_GB2312" w:hAnsi="仿宋" w:cs="Times New Roman"/>
          <w:sz w:val="32"/>
          <w:szCs w:val="32"/>
        </w:rPr>
        <w:t>，</w:t>
      </w:r>
      <w:r w:rsidR="0078421F" w:rsidRPr="00684A90">
        <w:rPr>
          <w:rFonts w:ascii="仿宋_GB2312" w:eastAsia="仿宋_GB2312" w:hAnsi="仿宋" w:cs="Times New Roman" w:hint="eastAsia"/>
          <w:sz w:val="32"/>
          <w:szCs w:val="32"/>
        </w:rPr>
        <w:t>下降</w:t>
      </w:r>
      <w:r w:rsidR="00A0196B" w:rsidRPr="00684A90">
        <w:rPr>
          <w:rFonts w:ascii="仿宋_GB2312" w:eastAsia="仿宋_GB2312" w:hAnsi="仿宋" w:cs="Times New Roman" w:hint="eastAsia"/>
          <w:sz w:val="32"/>
          <w:szCs w:val="32"/>
        </w:rPr>
        <w:t>2.3</w:t>
      </w:r>
      <w:r w:rsidR="00A0196B" w:rsidRPr="00684A90">
        <w:rPr>
          <w:rFonts w:ascii="仿宋_GB2312" w:eastAsia="仿宋_GB2312" w:hAnsi="仿宋" w:cs="Times New Roman"/>
          <w:sz w:val="32"/>
          <w:szCs w:val="32"/>
        </w:rPr>
        <w:t>%</w:t>
      </w:r>
      <w:r w:rsidR="00A0196B" w:rsidRPr="00684A90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78421F" w:rsidRPr="00684A90">
        <w:rPr>
          <w:rFonts w:ascii="仿宋_GB2312" w:eastAsia="仿宋_GB2312" w:hAnsi="仿宋" w:cs="Times New Roman" w:hint="eastAsia"/>
          <w:sz w:val="32"/>
          <w:szCs w:val="32"/>
        </w:rPr>
        <w:t>肉类产量24.84万吨</w:t>
      </w:r>
      <w:r w:rsidR="00C95AC7" w:rsidRPr="00684A90">
        <w:rPr>
          <w:rFonts w:ascii="仿宋_GB2312" w:eastAsia="仿宋_GB2312" w:hAnsi="仿宋" w:cs="Times New Roman" w:hint="eastAsia"/>
          <w:sz w:val="32"/>
          <w:szCs w:val="32"/>
        </w:rPr>
        <w:t>，下降</w:t>
      </w:r>
      <w:r w:rsidR="00C95AC7" w:rsidRPr="00684A90">
        <w:rPr>
          <w:rFonts w:ascii="仿宋_GB2312" w:eastAsia="仿宋_GB2312" w:hAnsi="仿宋" w:cs="Times New Roman"/>
          <w:sz w:val="32"/>
          <w:szCs w:val="32"/>
        </w:rPr>
        <w:t>18.5%</w:t>
      </w:r>
      <w:r w:rsidR="00C95AC7" w:rsidRPr="00684A90">
        <w:rPr>
          <w:rFonts w:ascii="仿宋_GB2312" w:eastAsia="仿宋_GB2312" w:hAnsi="仿宋" w:cs="Times New Roman" w:hint="eastAsia"/>
          <w:sz w:val="32"/>
          <w:szCs w:val="32"/>
        </w:rPr>
        <w:t>；</w:t>
      </w:r>
      <w:r w:rsidR="00C95AC7" w:rsidRPr="00684A90">
        <w:rPr>
          <w:rFonts w:ascii="仿宋_GB2312" w:eastAsia="仿宋_GB2312" w:hAnsi="仿宋" w:cs="Times New Roman"/>
          <w:sz w:val="32"/>
          <w:szCs w:val="32"/>
        </w:rPr>
        <w:t>禽蛋产量</w:t>
      </w:r>
      <w:r w:rsidR="00C95AC7" w:rsidRPr="00684A90">
        <w:rPr>
          <w:rFonts w:ascii="仿宋_GB2312" w:eastAsia="仿宋_GB2312" w:hAnsi="仿宋" w:cs="Times New Roman" w:hint="eastAsia"/>
          <w:sz w:val="32"/>
          <w:szCs w:val="32"/>
        </w:rPr>
        <w:t>18.91万吨</w:t>
      </w:r>
      <w:r w:rsidR="00C95AC7" w:rsidRPr="00684A90">
        <w:rPr>
          <w:rFonts w:ascii="仿宋_GB2312" w:eastAsia="仿宋_GB2312" w:hAnsi="仿宋" w:cs="Times New Roman"/>
          <w:sz w:val="32"/>
          <w:szCs w:val="32"/>
        </w:rPr>
        <w:t>，</w:t>
      </w:r>
      <w:r w:rsidR="00C95AC7" w:rsidRPr="00684A90">
        <w:rPr>
          <w:rFonts w:ascii="仿宋_GB2312" w:eastAsia="仿宋_GB2312" w:hAnsi="仿宋" w:cs="Times New Roman" w:hint="eastAsia"/>
          <w:sz w:val="32"/>
          <w:szCs w:val="32"/>
        </w:rPr>
        <w:t>增长11.3</w:t>
      </w:r>
      <w:r w:rsidR="00C95AC7" w:rsidRPr="00684A90">
        <w:rPr>
          <w:rFonts w:ascii="仿宋_GB2312" w:eastAsia="仿宋_GB2312" w:hAnsi="仿宋" w:cs="Times New Roman"/>
          <w:sz w:val="32"/>
          <w:szCs w:val="32"/>
        </w:rPr>
        <w:t>%</w:t>
      </w:r>
      <w:r w:rsidR="00C95AC7" w:rsidRPr="00684A90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684A90" w:rsidRPr="00684A90" w:rsidRDefault="00274494" w:rsidP="000F0F77">
      <w:pPr>
        <w:adjustRightInd w:val="0"/>
        <w:snapToGrid w:val="0"/>
        <w:spacing w:beforeLines="50" w:before="156"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84A90">
        <w:rPr>
          <w:rFonts w:ascii="仿宋_GB2312" w:eastAsia="仿宋_GB2312" w:hAnsi="仿宋" w:cs="Times New Roman" w:hint="eastAsia"/>
          <w:sz w:val="32"/>
          <w:szCs w:val="32"/>
        </w:rPr>
        <w:t>水产品生产形势</w:t>
      </w:r>
      <w:r w:rsidRPr="00684A90">
        <w:rPr>
          <w:rFonts w:ascii="仿宋_GB2312" w:eastAsia="仿宋_GB2312" w:hAnsi="仿宋" w:cs="Times New Roman"/>
          <w:sz w:val="32"/>
          <w:szCs w:val="32"/>
        </w:rPr>
        <w:t>趋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稳</w:t>
      </w:r>
      <w:r w:rsidR="00E05ED9" w:rsidRPr="00684A90">
        <w:rPr>
          <w:rFonts w:ascii="仿宋_GB2312" w:eastAsia="仿宋_GB2312" w:hAnsi="仿宋" w:cs="Times New Roman" w:hint="eastAsia"/>
          <w:sz w:val="32"/>
          <w:szCs w:val="32"/>
        </w:rPr>
        <w:t>略增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283DB2" w:rsidRPr="00684A90">
        <w:rPr>
          <w:rFonts w:ascii="仿宋_GB2312" w:eastAsia="仿宋_GB2312" w:hAnsi="仿宋" w:cs="Times New Roman"/>
          <w:sz w:val="32"/>
          <w:szCs w:val="32"/>
        </w:rPr>
        <w:t>全市水产品产</w:t>
      </w:r>
      <w:r w:rsidR="00283DB2" w:rsidRPr="00684A90">
        <w:rPr>
          <w:rFonts w:ascii="仿宋_GB2312" w:eastAsia="仿宋_GB2312" w:hAnsi="仿宋" w:cs="Times New Roman" w:hint="eastAsia"/>
          <w:sz w:val="32"/>
          <w:szCs w:val="32"/>
        </w:rPr>
        <w:t>量</w:t>
      </w:r>
      <w:r w:rsidR="00283DB2" w:rsidRPr="00684A90">
        <w:rPr>
          <w:rFonts w:ascii="仿宋_GB2312" w:eastAsia="仿宋_GB2312" w:hAnsi="仿宋" w:cs="Times New Roman"/>
          <w:sz w:val="32"/>
          <w:szCs w:val="32"/>
        </w:rPr>
        <w:t>11</w:t>
      </w:r>
      <w:r w:rsidR="00283DB2" w:rsidRPr="00684A90">
        <w:rPr>
          <w:rFonts w:ascii="仿宋_GB2312" w:eastAsia="仿宋_GB2312" w:hAnsi="仿宋" w:cs="Times New Roman" w:hint="eastAsia"/>
          <w:sz w:val="32"/>
          <w:szCs w:val="32"/>
        </w:rPr>
        <w:t>3.18</w:t>
      </w:r>
      <w:r w:rsidR="00283DB2" w:rsidRPr="00684A90">
        <w:rPr>
          <w:rFonts w:ascii="仿宋_GB2312" w:eastAsia="仿宋_GB2312" w:hAnsi="仿宋" w:cs="Times New Roman"/>
          <w:sz w:val="32"/>
          <w:szCs w:val="32"/>
        </w:rPr>
        <w:t>万</w:t>
      </w:r>
      <w:r w:rsidR="00283DB2" w:rsidRPr="00684A90">
        <w:rPr>
          <w:rFonts w:ascii="仿宋_GB2312" w:eastAsia="仿宋_GB2312" w:hAnsi="仿宋" w:cs="Times New Roman"/>
          <w:sz w:val="32"/>
          <w:szCs w:val="32"/>
        </w:rPr>
        <w:lastRenderedPageBreak/>
        <w:t>吨，</w:t>
      </w:r>
      <w:r w:rsidR="00283DB2" w:rsidRPr="00684A90">
        <w:rPr>
          <w:rFonts w:ascii="仿宋_GB2312" w:eastAsia="仿宋_GB2312" w:hAnsi="仿宋" w:cs="Times New Roman" w:hint="eastAsia"/>
          <w:sz w:val="32"/>
          <w:szCs w:val="32"/>
        </w:rPr>
        <w:t>比上年增</w:t>
      </w:r>
      <w:r w:rsidR="00043AB0" w:rsidRPr="00684A90">
        <w:rPr>
          <w:rFonts w:ascii="仿宋_GB2312" w:eastAsia="仿宋_GB2312" w:hAnsi="仿宋" w:cs="Times New Roman" w:hint="eastAsia"/>
          <w:sz w:val="32"/>
          <w:szCs w:val="32"/>
        </w:rPr>
        <w:t>长</w:t>
      </w:r>
      <w:r w:rsidR="00283DB2" w:rsidRPr="00684A90">
        <w:rPr>
          <w:rFonts w:ascii="仿宋_GB2312" w:eastAsia="仿宋_GB2312" w:hAnsi="仿宋" w:cs="Times New Roman" w:hint="eastAsia"/>
          <w:sz w:val="32"/>
          <w:szCs w:val="32"/>
        </w:rPr>
        <w:t>0.9</w:t>
      </w:r>
      <w:r w:rsidR="00283DB2" w:rsidRPr="00684A90">
        <w:rPr>
          <w:rFonts w:ascii="仿宋_GB2312" w:eastAsia="仿宋_GB2312" w:hAnsi="仿宋" w:cs="Times New Roman"/>
          <w:sz w:val="32"/>
          <w:szCs w:val="32"/>
        </w:rPr>
        <w:t>%。</w:t>
      </w:r>
    </w:p>
    <w:tbl>
      <w:tblPr>
        <w:tblW w:w="8272" w:type="dxa"/>
        <w:tblLook w:val="04A0" w:firstRow="1" w:lastRow="0" w:firstColumn="1" w:lastColumn="0" w:noHBand="0" w:noVBand="1"/>
      </w:tblPr>
      <w:tblGrid>
        <w:gridCol w:w="2756"/>
        <w:gridCol w:w="2756"/>
        <w:gridCol w:w="2760"/>
      </w:tblGrid>
      <w:tr w:rsidR="00D35F16" w:rsidRPr="00684A90" w:rsidTr="000F0F77">
        <w:trPr>
          <w:trHeight w:val="476"/>
        </w:trPr>
        <w:tc>
          <w:tcPr>
            <w:tcW w:w="8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755" w:rsidRPr="00684A90" w:rsidRDefault="003E5755" w:rsidP="003E5755">
            <w:pPr>
              <w:widowControl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684A90">
              <w:rPr>
                <w:rFonts w:ascii="仿宋_GB2312" w:eastAsia="仿宋_GB2312" w:hAnsi="仿宋" w:cs="Times New Roman" w:hint="eastAsia"/>
                <w:sz w:val="32"/>
                <w:szCs w:val="32"/>
              </w:rPr>
              <w:t>表1  2020年全市主要农产品产量</w:t>
            </w:r>
          </w:p>
        </w:tc>
      </w:tr>
      <w:tr w:rsidR="00D35F16" w:rsidRPr="00D35F16" w:rsidTr="000F0F77">
        <w:trPr>
          <w:trHeight w:val="266"/>
        </w:trPr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755" w:rsidRPr="00D35F16" w:rsidRDefault="003E5755" w:rsidP="003E5755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35F16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755" w:rsidRPr="00D35F16" w:rsidRDefault="003E5755" w:rsidP="003E5755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D35F16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755" w:rsidRPr="00D35F16" w:rsidRDefault="00B176DB" w:rsidP="003E5755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 xml:space="preserve">  </w:t>
            </w:r>
            <w:r w:rsidR="003E5755" w:rsidRPr="000F0F77">
              <w:rPr>
                <w:rFonts w:ascii="仿宋_GB2312" w:eastAsia="仿宋_GB2312" w:hAnsi="仿宋" w:cs="Times New Roman" w:hint="eastAsia"/>
                <w:sz w:val="32"/>
                <w:szCs w:val="32"/>
              </w:rPr>
              <w:t>单位：万吨</w:t>
            </w:r>
          </w:p>
        </w:tc>
      </w:tr>
      <w:tr w:rsidR="00D35F16" w:rsidRPr="00D35F16" w:rsidTr="000F0F77">
        <w:trPr>
          <w:trHeight w:val="716"/>
        </w:trPr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55" w:rsidRPr="000F0F77" w:rsidRDefault="003E5755" w:rsidP="003E5755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F0F7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55" w:rsidRPr="000F0F77" w:rsidRDefault="003E5755" w:rsidP="003E575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0F0F77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产量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755" w:rsidRPr="000F0F77" w:rsidRDefault="003E5755" w:rsidP="003E575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0F0F77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比上年增长（%）</w:t>
            </w:r>
          </w:p>
        </w:tc>
      </w:tr>
      <w:tr w:rsidR="00D35F16" w:rsidRPr="00D35F16" w:rsidTr="000F0F77">
        <w:trPr>
          <w:trHeight w:val="435"/>
        </w:trPr>
        <w:tc>
          <w:tcPr>
            <w:tcW w:w="2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55" w:rsidRPr="000F0F77" w:rsidRDefault="003E5755" w:rsidP="003E5755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F0F7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  粮食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55" w:rsidRPr="000F0F77" w:rsidRDefault="003E5755" w:rsidP="003E5755">
            <w:pPr>
              <w:widowControl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F0F7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449.82 </w:t>
            </w: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755" w:rsidRPr="000F0F77" w:rsidRDefault="003E5755" w:rsidP="003E5755">
            <w:pPr>
              <w:widowControl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F0F7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-0.3 </w:t>
            </w:r>
          </w:p>
        </w:tc>
      </w:tr>
      <w:tr w:rsidR="00D35F16" w:rsidRPr="00D35F16" w:rsidTr="000F0F77">
        <w:trPr>
          <w:trHeight w:val="435"/>
        </w:trPr>
        <w:tc>
          <w:tcPr>
            <w:tcW w:w="2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55" w:rsidRPr="000F0F77" w:rsidRDefault="003E5755" w:rsidP="003E5755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F0F7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  棉花</w:t>
            </w: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55" w:rsidRPr="000F0F77" w:rsidRDefault="003E5755" w:rsidP="003E5755">
            <w:pPr>
              <w:widowControl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F0F7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2.82 </w:t>
            </w: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755" w:rsidRPr="000F0F77" w:rsidRDefault="003E5755" w:rsidP="003E5755">
            <w:pPr>
              <w:widowControl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F0F7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-25.8 </w:t>
            </w:r>
          </w:p>
        </w:tc>
      </w:tr>
      <w:tr w:rsidR="00D35F16" w:rsidRPr="00D35F16" w:rsidTr="000F0F77">
        <w:trPr>
          <w:trHeight w:val="435"/>
        </w:trPr>
        <w:tc>
          <w:tcPr>
            <w:tcW w:w="2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55" w:rsidRPr="000F0F77" w:rsidRDefault="003E5755" w:rsidP="003E5755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F0F7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  油料</w:t>
            </w: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55" w:rsidRPr="000F0F77" w:rsidRDefault="003E5755" w:rsidP="003E5755">
            <w:pPr>
              <w:widowControl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F0F7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50.49 </w:t>
            </w: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755" w:rsidRPr="000F0F77" w:rsidRDefault="003E5755" w:rsidP="003E5755">
            <w:pPr>
              <w:widowControl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F0F7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16.6 </w:t>
            </w:r>
          </w:p>
        </w:tc>
      </w:tr>
      <w:tr w:rsidR="00D35F16" w:rsidRPr="00D35F16" w:rsidTr="000F0F77">
        <w:trPr>
          <w:trHeight w:val="435"/>
        </w:trPr>
        <w:tc>
          <w:tcPr>
            <w:tcW w:w="2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55" w:rsidRPr="000F0F77" w:rsidRDefault="003E5755" w:rsidP="003E5755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F0F7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  蔬菜</w:t>
            </w: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55" w:rsidRPr="000F0F77" w:rsidRDefault="003E5755" w:rsidP="003E5755">
            <w:pPr>
              <w:widowControl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F0F7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313.80 </w:t>
            </w: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755" w:rsidRPr="000F0F77" w:rsidRDefault="003E5755" w:rsidP="003E5755">
            <w:pPr>
              <w:widowControl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F0F7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0.2 </w:t>
            </w:r>
          </w:p>
        </w:tc>
      </w:tr>
      <w:tr w:rsidR="00D35F16" w:rsidRPr="00D35F16" w:rsidTr="000F0F77">
        <w:trPr>
          <w:trHeight w:val="435"/>
        </w:trPr>
        <w:tc>
          <w:tcPr>
            <w:tcW w:w="2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55" w:rsidRPr="000F0F77" w:rsidRDefault="003E5755" w:rsidP="003E575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F0F7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  园林水果</w:t>
            </w: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55" w:rsidRPr="000F0F77" w:rsidRDefault="003E5755" w:rsidP="003E5755">
            <w:pPr>
              <w:widowControl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F0F7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49.11 </w:t>
            </w: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755" w:rsidRPr="000F0F77" w:rsidRDefault="003E5755" w:rsidP="003E5755">
            <w:pPr>
              <w:widowControl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F0F7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6.8 </w:t>
            </w:r>
          </w:p>
        </w:tc>
      </w:tr>
      <w:tr w:rsidR="00D35F16" w:rsidRPr="00D35F16" w:rsidTr="000F0F77">
        <w:trPr>
          <w:trHeight w:val="435"/>
        </w:trPr>
        <w:tc>
          <w:tcPr>
            <w:tcW w:w="2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55" w:rsidRPr="000F0F77" w:rsidRDefault="003E5755" w:rsidP="003E5755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F0F7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  肉类</w:t>
            </w: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55" w:rsidRPr="000F0F77" w:rsidRDefault="003E5755" w:rsidP="003E5755">
            <w:pPr>
              <w:widowControl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F0F7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24.84 </w:t>
            </w: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755" w:rsidRPr="000F0F77" w:rsidRDefault="003E5755" w:rsidP="003E5755">
            <w:pPr>
              <w:widowControl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F0F7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-18.5 </w:t>
            </w:r>
          </w:p>
        </w:tc>
      </w:tr>
      <w:tr w:rsidR="00D35F16" w:rsidRPr="00D35F16" w:rsidTr="000F0F77">
        <w:trPr>
          <w:trHeight w:val="435"/>
        </w:trPr>
        <w:tc>
          <w:tcPr>
            <w:tcW w:w="27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55" w:rsidRPr="000F0F77" w:rsidRDefault="003E5755" w:rsidP="003E5755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F0F7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  禽蛋</w:t>
            </w:r>
          </w:p>
        </w:tc>
        <w:tc>
          <w:tcPr>
            <w:tcW w:w="27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55" w:rsidRPr="000F0F77" w:rsidRDefault="003E5755" w:rsidP="003E5755">
            <w:pPr>
              <w:widowControl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F0F7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18.91 </w:t>
            </w:r>
          </w:p>
        </w:tc>
        <w:tc>
          <w:tcPr>
            <w:tcW w:w="275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755" w:rsidRPr="000F0F77" w:rsidRDefault="003E5755" w:rsidP="003E5755">
            <w:pPr>
              <w:widowControl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F0F7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11.3 </w:t>
            </w:r>
          </w:p>
        </w:tc>
      </w:tr>
      <w:tr w:rsidR="003E5755" w:rsidRPr="00D35F16" w:rsidTr="000F0F77">
        <w:trPr>
          <w:trHeight w:val="435"/>
        </w:trPr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55" w:rsidRPr="000F0F77" w:rsidRDefault="003E5755" w:rsidP="003E5755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F0F7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  水产品</w:t>
            </w: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55" w:rsidRPr="000F0F77" w:rsidRDefault="003E5755" w:rsidP="003E5755">
            <w:pPr>
              <w:widowControl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F0F7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113.18 </w:t>
            </w: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755" w:rsidRPr="000F0F77" w:rsidRDefault="003E5755" w:rsidP="003E5755">
            <w:pPr>
              <w:widowControl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F0F7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0.9 </w:t>
            </w:r>
          </w:p>
        </w:tc>
      </w:tr>
    </w:tbl>
    <w:p w:rsidR="00E03D88" w:rsidRPr="00684A90" w:rsidRDefault="00E03D88" w:rsidP="00E03D88">
      <w:pPr>
        <w:adjustRightInd w:val="0"/>
        <w:snapToGrid w:val="0"/>
        <w:spacing w:beforeLines="50" w:before="156" w:line="360" w:lineRule="auto"/>
        <w:ind w:firstLineChars="200" w:firstLine="640"/>
        <w:rPr>
          <w:rFonts w:ascii="微软雅黑" w:eastAsia="微软雅黑" w:hAnsi="微软雅黑" w:cs="微软雅黑"/>
          <w:b/>
          <w:sz w:val="32"/>
          <w:szCs w:val="32"/>
        </w:rPr>
      </w:pPr>
      <w:r w:rsidRPr="00684A90">
        <w:rPr>
          <w:rFonts w:ascii="微软雅黑" w:eastAsia="微软雅黑" w:hAnsi="微软雅黑" w:cs="微软雅黑" w:hint="eastAsia"/>
          <w:b/>
          <w:sz w:val="32"/>
          <w:szCs w:val="32"/>
        </w:rPr>
        <w:t>三、工业和建筑业</w:t>
      </w:r>
    </w:p>
    <w:p w:rsidR="00137727" w:rsidRPr="00684A90" w:rsidRDefault="00B176DB" w:rsidP="0075219E">
      <w:pPr>
        <w:adjustRightInd w:val="0"/>
        <w:snapToGrid w:val="0"/>
        <w:spacing w:beforeLines="50" w:before="156"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84A90">
        <w:rPr>
          <w:rFonts w:ascii="仿宋_GB2312" w:eastAsia="仿宋_GB2312" w:hAnsi="仿宋" w:cs="Times New Roman" w:hint="eastAsia"/>
          <w:sz w:val="32"/>
          <w:szCs w:val="32"/>
        </w:rPr>
        <w:t>年末</w:t>
      </w:r>
      <w:r w:rsidR="00E03D88" w:rsidRPr="00684A90">
        <w:rPr>
          <w:rFonts w:ascii="仿宋_GB2312" w:eastAsia="仿宋_GB2312" w:hAnsi="仿宋" w:cs="Times New Roman" w:hint="eastAsia"/>
          <w:sz w:val="32"/>
          <w:szCs w:val="32"/>
        </w:rPr>
        <w:t>全市规模以上工业企业达到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11</w:t>
      </w:r>
      <w:r w:rsidR="00AD03D1" w:rsidRPr="00684A90">
        <w:rPr>
          <w:rFonts w:ascii="仿宋_GB2312" w:eastAsia="仿宋_GB2312" w:hAnsi="仿宋" w:cs="Times New Roman"/>
          <w:sz w:val="32"/>
          <w:szCs w:val="32"/>
        </w:rPr>
        <w:t>9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4家</w:t>
      </w:r>
      <w:r w:rsidR="00AD03D1" w:rsidRPr="00684A90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全年</w:t>
      </w:r>
      <w:r w:rsidRPr="00684A90">
        <w:rPr>
          <w:rFonts w:ascii="仿宋_GB2312" w:eastAsia="仿宋_GB2312" w:hAnsi="仿宋" w:cs="Times New Roman"/>
          <w:sz w:val="32"/>
          <w:szCs w:val="32"/>
        </w:rPr>
        <w:t>全市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规模以上工业增加值</w:t>
      </w:r>
      <w:r w:rsidR="00597538" w:rsidRPr="00684A90">
        <w:rPr>
          <w:rFonts w:ascii="仿宋_GB2312" w:eastAsia="仿宋_GB2312" w:hAnsi="仿宋" w:cs="Times New Roman" w:hint="eastAsia"/>
          <w:sz w:val="32"/>
          <w:szCs w:val="32"/>
        </w:rPr>
        <w:t>比上年</w:t>
      </w:r>
      <w:r w:rsidR="00AD03D1" w:rsidRPr="00684A90">
        <w:rPr>
          <w:rFonts w:ascii="仿宋_GB2312" w:eastAsia="仿宋_GB2312" w:hAnsi="仿宋" w:cs="Times New Roman" w:hint="eastAsia"/>
          <w:sz w:val="32"/>
          <w:szCs w:val="32"/>
        </w:rPr>
        <w:t>下降7.8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%。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分经济</w:t>
      </w:r>
      <w:r w:rsidRPr="00684A90">
        <w:rPr>
          <w:rFonts w:ascii="仿宋_GB2312" w:eastAsia="仿宋_GB2312" w:hAnsi="仿宋" w:cs="Times New Roman"/>
          <w:sz w:val="32"/>
          <w:szCs w:val="32"/>
        </w:rPr>
        <w:t>类型看</w:t>
      </w:r>
      <w:r w:rsidR="0075219E" w:rsidRPr="00684A90">
        <w:rPr>
          <w:rFonts w:ascii="仿宋_GB2312" w:eastAsia="仿宋_GB2312" w:hAnsi="仿宋" w:cs="Times New Roman" w:hint="eastAsia"/>
          <w:sz w:val="32"/>
          <w:szCs w:val="32"/>
        </w:rPr>
        <w:t>，国有经济下降</w:t>
      </w:r>
      <w:r w:rsidR="0075219E" w:rsidRPr="00684A90">
        <w:rPr>
          <w:rFonts w:ascii="仿宋_GB2312" w:eastAsia="仿宋_GB2312" w:hAnsi="仿宋" w:cs="Times New Roman"/>
          <w:sz w:val="32"/>
          <w:szCs w:val="32"/>
        </w:rPr>
        <w:t>22.9%</w:t>
      </w:r>
      <w:r w:rsidR="0075219E" w:rsidRPr="00684A90">
        <w:rPr>
          <w:rFonts w:ascii="仿宋_GB2312" w:eastAsia="仿宋_GB2312" w:hAnsi="仿宋" w:cs="Times New Roman" w:hint="eastAsia"/>
          <w:sz w:val="32"/>
          <w:szCs w:val="32"/>
        </w:rPr>
        <w:t>；集体经济增长1.3</w:t>
      </w:r>
      <w:r w:rsidR="0075219E" w:rsidRPr="00684A90">
        <w:rPr>
          <w:rFonts w:ascii="仿宋_GB2312" w:eastAsia="仿宋_GB2312" w:hAnsi="仿宋" w:cs="Times New Roman"/>
          <w:sz w:val="32"/>
          <w:szCs w:val="32"/>
        </w:rPr>
        <w:t>%</w:t>
      </w:r>
      <w:r w:rsidR="0075219E" w:rsidRPr="00684A90">
        <w:rPr>
          <w:rFonts w:ascii="仿宋_GB2312" w:eastAsia="仿宋_GB2312" w:hAnsi="仿宋" w:cs="Times New Roman" w:hint="eastAsia"/>
          <w:sz w:val="32"/>
          <w:szCs w:val="32"/>
        </w:rPr>
        <w:t>；股份制经济下降8.1</w:t>
      </w:r>
      <w:r w:rsidR="0075219E" w:rsidRPr="00684A90">
        <w:rPr>
          <w:rFonts w:ascii="仿宋_GB2312" w:eastAsia="仿宋_GB2312" w:hAnsi="仿宋" w:cs="Times New Roman"/>
          <w:sz w:val="32"/>
          <w:szCs w:val="32"/>
        </w:rPr>
        <w:t>%</w:t>
      </w:r>
      <w:r w:rsidR="0075219E" w:rsidRPr="00684A90">
        <w:rPr>
          <w:rFonts w:ascii="仿宋_GB2312" w:eastAsia="仿宋_GB2312" w:hAnsi="仿宋" w:cs="Times New Roman" w:hint="eastAsia"/>
          <w:sz w:val="32"/>
          <w:szCs w:val="32"/>
        </w:rPr>
        <w:t>；外商及港澳台投资经济增长</w:t>
      </w:r>
      <w:r w:rsidR="0075219E" w:rsidRPr="00684A90">
        <w:rPr>
          <w:rFonts w:ascii="仿宋_GB2312" w:eastAsia="仿宋_GB2312" w:hAnsi="仿宋" w:cs="Times New Roman"/>
          <w:sz w:val="32"/>
          <w:szCs w:val="32"/>
        </w:rPr>
        <w:t>1.6%</w:t>
      </w:r>
      <w:r w:rsidR="0075219E" w:rsidRPr="00684A90">
        <w:rPr>
          <w:rFonts w:ascii="仿宋_GB2312" w:eastAsia="仿宋_GB2312" w:hAnsi="仿宋" w:cs="Times New Roman" w:hint="eastAsia"/>
          <w:sz w:val="32"/>
          <w:szCs w:val="32"/>
        </w:rPr>
        <w:t>。轻工业下降9.7</w:t>
      </w:r>
      <w:r w:rsidR="0075219E" w:rsidRPr="00684A90">
        <w:rPr>
          <w:rFonts w:ascii="仿宋_GB2312" w:eastAsia="仿宋_GB2312" w:hAnsi="仿宋" w:cs="Times New Roman"/>
          <w:sz w:val="32"/>
          <w:szCs w:val="32"/>
        </w:rPr>
        <w:t>%</w:t>
      </w:r>
      <w:r w:rsidR="0075219E" w:rsidRPr="00684A90">
        <w:rPr>
          <w:rFonts w:ascii="仿宋_GB2312" w:eastAsia="仿宋_GB2312" w:hAnsi="仿宋" w:cs="Times New Roman" w:hint="eastAsia"/>
          <w:sz w:val="32"/>
          <w:szCs w:val="32"/>
        </w:rPr>
        <w:t>；重工业下降6.3</w:t>
      </w:r>
      <w:r w:rsidR="0075219E" w:rsidRPr="00684A90">
        <w:rPr>
          <w:rFonts w:ascii="仿宋_GB2312" w:eastAsia="仿宋_GB2312" w:hAnsi="仿宋" w:cs="Times New Roman"/>
          <w:sz w:val="32"/>
          <w:szCs w:val="32"/>
        </w:rPr>
        <w:t>%</w:t>
      </w:r>
      <w:r w:rsidR="0075219E" w:rsidRPr="00684A90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75219E" w:rsidRPr="00684A90" w:rsidRDefault="00137727" w:rsidP="0075219E">
      <w:pPr>
        <w:adjustRightInd w:val="0"/>
        <w:snapToGrid w:val="0"/>
        <w:spacing w:beforeLines="50" w:before="156"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84A90">
        <w:rPr>
          <w:rFonts w:ascii="仿宋_GB2312" w:eastAsia="仿宋_GB2312" w:hAnsi="仿宋" w:cs="Times New Roman"/>
          <w:sz w:val="32"/>
          <w:szCs w:val="32"/>
        </w:rPr>
        <w:t>高技术产业增加值</w:t>
      </w:r>
      <w:r w:rsidR="00597538" w:rsidRPr="00684A90">
        <w:rPr>
          <w:rFonts w:ascii="仿宋_GB2312" w:eastAsia="仿宋_GB2312" w:hAnsi="仿宋" w:cs="Times New Roman" w:hint="eastAsia"/>
          <w:sz w:val="32"/>
          <w:szCs w:val="32"/>
        </w:rPr>
        <w:t>比上年</w:t>
      </w:r>
      <w:r w:rsidRPr="00684A90">
        <w:rPr>
          <w:rFonts w:ascii="仿宋_GB2312" w:eastAsia="仿宋_GB2312" w:hAnsi="仿宋" w:cs="Times New Roman"/>
          <w:sz w:val="32"/>
          <w:szCs w:val="32"/>
        </w:rPr>
        <w:t>下降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2.2</w:t>
      </w:r>
      <w:r w:rsidRPr="00684A90">
        <w:rPr>
          <w:rFonts w:ascii="仿宋_GB2312" w:eastAsia="仿宋_GB2312" w:hAnsi="仿宋" w:cs="Times New Roman"/>
          <w:sz w:val="32"/>
          <w:szCs w:val="32"/>
        </w:rPr>
        <w:t>%，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其中电气</w:t>
      </w:r>
      <w:r w:rsidRPr="00684A90">
        <w:rPr>
          <w:rFonts w:ascii="仿宋_GB2312" w:eastAsia="仿宋_GB2312" w:hAnsi="仿宋" w:cs="Times New Roman"/>
          <w:sz w:val="32"/>
          <w:szCs w:val="32"/>
        </w:rPr>
        <w:t>机械和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器材</w:t>
      </w:r>
      <w:r w:rsidRPr="00684A90">
        <w:rPr>
          <w:rFonts w:ascii="仿宋_GB2312" w:eastAsia="仿宋_GB2312" w:hAnsi="仿宋" w:cs="Times New Roman"/>
          <w:sz w:val="32"/>
          <w:szCs w:val="32"/>
        </w:rPr>
        <w:t>制造业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增加值</w:t>
      </w:r>
      <w:r w:rsidRPr="00684A90">
        <w:rPr>
          <w:rFonts w:ascii="仿宋_GB2312" w:eastAsia="仿宋_GB2312" w:hAnsi="仿宋" w:cs="Times New Roman"/>
          <w:sz w:val="32"/>
          <w:szCs w:val="32"/>
        </w:rPr>
        <w:t>下降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2.8%，计算机通信和其他电子设备制造业增加值</w:t>
      </w:r>
      <w:r w:rsidRPr="00684A90">
        <w:rPr>
          <w:rFonts w:ascii="仿宋_GB2312" w:eastAsia="仿宋_GB2312" w:hAnsi="仿宋" w:cs="Times New Roman"/>
          <w:sz w:val="32"/>
          <w:szCs w:val="32"/>
        </w:rPr>
        <w:t>下降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2.8</w:t>
      </w:r>
      <w:r w:rsidRPr="00684A90">
        <w:rPr>
          <w:rFonts w:ascii="仿宋_GB2312" w:eastAsia="仿宋_GB2312" w:hAnsi="仿宋" w:cs="Times New Roman"/>
          <w:sz w:val="32"/>
          <w:szCs w:val="32"/>
        </w:rPr>
        <w:t>%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E03D88" w:rsidRPr="00684A90" w:rsidRDefault="00E03D88" w:rsidP="00E03D88">
      <w:pPr>
        <w:adjustRightInd w:val="0"/>
        <w:snapToGrid w:val="0"/>
        <w:spacing w:beforeLines="50" w:before="156"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84A90">
        <w:rPr>
          <w:rFonts w:ascii="仿宋_GB2312" w:eastAsia="仿宋_GB2312" w:hAnsi="仿宋" w:cs="Times New Roman" w:hint="eastAsia"/>
          <w:sz w:val="32"/>
          <w:szCs w:val="32"/>
        </w:rPr>
        <w:lastRenderedPageBreak/>
        <w:t>全市规模以上工业企业</w:t>
      </w:r>
      <w:r w:rsidR="000226C4" w:rsidRPr="00684A90">
        <w:rPr>
          <w:rFonts w:ascii="仿宋_GB2312" w:eastAsia="仿宋_GB2312" w:hAnsi="仿宋" w:cs="Times New Roman" w:hint="eastAsia"/>
          <w:sz w:val="32"/>
          <w:szCs w:val="32"/>
        </w:rPr>
        <w:t>营业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收入</w:t>
      </w:r>
      <w:r w:rsidR="000226C4" w:rsidRPr="00684A90">
        <w:rPr>
          <w:rFonts w:ascii="仿宋_GB2312" w:eastAsia="仿宋_GB2312" w:hAnsi="仿宋" w:cs="Times New Roman"/>
          <w:sz w:val="32"/>
          <w:szCs w:val="32"/>
        </w:rPr>
        <w:t>1962.97</w:t>
      </w:r>
      <w:r w:rsidRPr="00684A90">
        <w:rPr>
          <w:rFonts w:ascii="仿宋_GB2312" w:eastAsia="仿宋_GB2312" w:hAnsi="仿宋" w:cs="Times New Roman"/>
          <w:sz w:val="32"/>
          <w:szCs w:val="32"/>
        </w:rPr>
        <w:t>亿元，比上年</w:t>
      </w:r>
      <w:r w:rsidR="000226C4" w:rsidRPr="00684A90">
        <w:rPr>
          <w:rFonts w:ascii="仿宋_GB2312" w:eastAsia="仿宋_GB2312" w:hAnsi="仿宋" w:cs="Times New Roman" w:hint="eastAsia"/>
          <w:sz w:val="32"/>
          <w:szCs w:val="32"/>
        </w:rPr>
        <w:t>下降8.2</w:t>
      </w:r>
      <w:r w:rsidRPr="00684A90">
        <w:rPr>
          <w:rFonts w:ascii="仿宋_GB2312" w:eastAsia="仿宋_GB2312" w:hAnsi="仿宋" w:cs="Times New Roman"/>
          <w:sz w:val="32"/>
          <w:szCs w:val="32"/>
        </w:rPr>
        <w:t>%，产品销售率为96.</w:t>
      </w:r>
      <w:r w:rsidR="000226C4" w:rsidRPr="00684A90">
        <w:rPr>
          <w:rFonts w:ascii="仿宋_GB2312" w:eastAsia="仿宋_GB2312" w:hAnsi="仿宋" w:cs="Times New Roman"/>
          <w:sz w:val="32"/>
          <w:szCs w:val="32"/>
        </w:rPr>
        <w:t>3</w:t>
      </w:r>
      <w:r w:rsidRPr="00684A90">
        <w:rPr>
          <w:rFonts w:ascii="仿宋_GB2312" w:eastAsia="仿宋_GB2312" w:hAnsi="仿宋" w:cs="Times New Roman"/>
          <w:sz w:val="32"/>
          <w:szCs w:val="32"/>
        </w:rPr>
        <w:t>%。</w:t>
      </w:r>
      <w:r w:rsidR="000226C4" w:rsidRPr="00684A90">
        <w:rPr>
          <w:rFonts w:ascii="仿宋_GB2312" w:eastAsia="仿宋_GB2312" w:hAnsi="仿宋" w:cs="Times New Roman"/>
          <w:sz w:val="32"/>
          <w:szCs w:val="32"/>
        </w:rPr>
        <w:t>实现出口交货值</w:t>
      </w:r>
      <w:r w:rsidR="000226C4" w:rsidRPr="00684A90">
        <w:rPr>
          <w:rFonts w:ascii="仿宋_GB2312" w:eastAsia="仿宋_GB2312" w:hAnsi="仿宋" w:cs="Times New Roman" w:hint="eastAsia"/>
          <w:sz w:val="32"/>
          <w:szCs w:val="32"/>
        </w:rPr>
        <w:t>81.47亿元</w:t>
      </w:r>
      <w:r w:rsidR="000226C4" w:rsidRPr="00684A90">
        <w:rPr>
          <w:rFonts w:ascii="仿宋_GB2312" w:eastAsia="仿宋_GB2312" w:hAnsi="仿宋" w:cs="Times New Roman"/>
          <w:sz w:val="32"/>
          <w:szCs w:val="32"/>
        </w:rPr>
        <w:t>，下降</w:t>
      </w:r>
      <w:r w:rsidR="000226C4" w:rsidRPr="00684A90">
        <w:rPr>
          <w:rFonts w:ascii="仿宋_GB2312" w:eastAsia="仿宋_GB2312" w:hAnsi="仿宋" w:cs="Times New Roman" w:hint="eastAsia"/>
          <w:sz w:val="32"/>
          <w:szCs w:val="32"/>
        </w:rPr>
        <w:t>0.3</w:t>
      </w:r>
      <w:r w:rsidR="000226C4" w:rsidRPr="00684A90">
        <w:rPr>
          <w:rFonts w:ascii="仿宋_GB2312" w:eastAsia="仿宋_GB2312" w:hAnsi="仿宋" w:cs="Times New Roman"/>
          <w:sz w:val="32"/>
          <w:szCs w:val="32"/>
        </w:rPr>
        <w:t>%</w:t>
      </w:r>
      <w:r w:rsidR="00B176DB" w:rsidRPr="00684A90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0226C4" w:rsidRPr="00684A90">
        <w:rPr>
          <w:rFonts w:ascii="仿宋_GB2312" w:eastAsia="仿宋_GB2312" w:hAnsi="仿宋" w:cs="Times New Roman" w:hint="eastAsia"/>
          <w:sz w:val="32"/>
          <w:szCs w:val="32"/>
        </w:rPr>
        <w:t>全市规模以上工业企业实现</w:t>
      </w:r>
      <w:r w:rsidRPr="00684A90">
        <w:rPr>
          <w:rFonts w:ascii="仿宋_GB2312" w:eastAsia="仿宋_GB2312" w:hAnsi="仿宋" w:cs="Times New Roman"/>
          <w:sz w:val="32"/>
          <w:szCs w:val="32"/>
        </w:rPr>
        <w:t>利润总额</w:t>
      </w:r>
      <w:r w:rsidR="000226C4" w:rsidRPr="00684A90">
        <w:rPr>
          <w:rFonts w:ascii="仿宋_GB2312" w:eastAsia="仿宋_GB2312" w:hAnsi="仿宋" w:cs="Times New Roman"/>
          <w:sz w:val="32"/>
          <w:szCs w:val="32"/>
        </w:rPr>
        <w:t>119.87</w:t>
      </w:r>
      <w:r w:rsidRPr="00684A90">
        <w:rPr>
          <w:rFonts w:ascii="仿宋_GB2312" w:eastAsia="仿宋_GB2312" w:hAnsi="仿宋" w:cs="Times New Roman"/>
          <w:sz w:val="32"/>
          <w:szCs w:val="32"/>
        </w:rPr>
        <w:t>亿元，</w:t>
      </w:r>
      <w:r w:rsidR="000226C4" w:rsidRPr="00684A90">
        <w:rPr>
          <w:rFonts w:ascii="仿宋_GB2312" w:eastAsia="仿宋_GB2312" w:hAnsi="仿宋" w:cs="Times New Roman" w:hint="eastAsia"/>
          <w:sz w:val="32"/>
          <w:szCs w:val="32"/>
        </w:rPr>
        <w:t>下降1.3</w:t>
      </w:r>
      <w:r w:rsidRPr="00684A90">
        <w:rPr>
          <w:rFonts w:ascii="仿宋_GB2312" w:eastAsia="仿宋_GB2312" w:hAnsi="仿宋" w:cs="Times New Roman"/>
          <w:sz w:val="32"/>
          <w:szCs w:val="32"/>
        </w:rPr>
        <w:t>%</w:t>
      </w:r>
      <w:r w:rsidR="000F007A" w:rsidRPr="00684A90">
        <w:rPr>
          <w:rFonts w:ascii="仿宋_GB2312" w:eastAsia="仿宋_GB2312" w:hAnsi="仿宋" w:cs="Times New Roman" w:hint="eastAsia"/>
          <w:sz w:val="32"/>
          <w:szCs w:val="32"/>
        </w:rPr>
        <w:t>；</w:t>
      </w:r>
      <w:r w:rsidRPr="00684A90">
        <w:rPr>
          <w:rFonts w:ascii="仿宋_GB2312" w:eastAsia="仿宋_GB2312" w:hAnsi="仿宋" w:cs="Times New Roman"/>
          <w:sz w:val="32"/>
          <w:szCs w:val="32"/>
        </w:rPr>
        <w:t>税金总额</w:t>
      </w:r>
      <w:r w:rsidR="000226C4" w:rsidRPr="00684A90">
        <w:rPr>
          <w:rFonts w:ascii="仿宋_GB2312" w:eastAsia="仿宋_GB2312" w:hAnsi="仿宋" w:cs="Times New Roman"/>
          <w:sz w:val="32"/>
          <w:szCs w:val="32"/>
        </w:rPr>
        <w:t>52.54</w:t>
      </w:r>
      <w:r w:rsidRPr="00684A90">
        <w:rPr>
          <w:rFonts w:ascii="仿宋_GB2312" w:eastAsia="仿宋_GB2312" w:hAnsi="仿宋" w:cs="Times New Roman"/>
          <w:sz w:val="32"/>
          <w:szCs w:val="32"/>
        </w:rPr>
        <w:t>亿元，下降</w:t>
      </w:r>
      <w:r w:rsidR="000226C4" w:rsidRPr="00684A90">
        <w:rPr>
          <w:rFonts w:ascii="仿宋_GB2312" w:eastAsia="仿宋_GB2312" w:hAnsi="仿宋" w:cs="Times New Roman"/>
          <w:sz w:val="32"/>
          <w:szCs w:val="32"/>
        </w:rPr>
        <w:t>5.9</w:t>
      </w:r>
      <w:r w:rsidRPr="00684A90">
        <w:rPr>
          <w:rFonts w:ascii="仿宋_GB2312" w:eastAsia="仿宋_GB2312" w:hAnsi="仿宋" w:cs="Times New Roman"/>
          <w:sz w:val="32"/>
          <w:szCs w:val="32"/>
        </w:rPr>
        <w:t>%。</w:t>
      </w:r>
    </w:p>
    <w:p w:rsidR="00E03D88" w:rsidRPr="00684A90" w:rsidRDefault="00E03D88" w:rsidP="00E03D88">
      <w:pPr>
        <w:adjustRightInd w:val="0"/>
        <w:snapToGrid w:val="0"/>
        <w:spacing w:beforeLines="50" w:before="156"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84A90">
        <w:rPr>
          <w:rFonts w:ascii="仿宋_GB2312" w:eastAsia="仿宋_GB2312" w:hAnsi="仿宋" w:cs="Times New Roman" w:hint="eastAsia"/>
          <w:sz w:val="32"/>
          <w:szCs w:val="32"/>
        </w:rPr>
        <w:t>全</w:t>
      </w:r>
      <w:r w:rsidR="00597538" w:rsidRPr="00684A90">
        <w:rPr>
          <w:rFonts w:ascii="仿宋_GB2312" w:eastAsia="仿宋_GB2312" w:hAnsi="仿宋" w:cs="Times New Roman" w:hint="eastAsia"/>
          <w:sz w:val="32"/>
          <w:szCs w:val="32"/>
        </w:rPr>
        <w:t>市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资质以上建筑企业</w:t>
      </w:r>
      <w:r w:rsidRPr="00684A90">
        <w:rPr>
          <w:rFonts w:ascii="仿宋_GB2312" w:eastAsia="仿宋_GB2312" w:hAnsi="仿宋" w:cs="Times New Roman"/>
          <w:sz w:val="32"/>
          <w:szCs w:val="32"/>
        </w:rPr>
        <w:t>完成建筑业总产值</w:t>
      </w:r>
      <w:r w:rsidR="00841598" w:rsidRPr="00684A90">
        <w:rPr>
          <w:rFonts w:ascii="仿宋_GB2312" w:eastAsia="仿宋_GB2312" w:hAnsi="仿宋" w:cs="Times New Roman"/>
          <w:sz w:val="32"/>
          <w:szCs w:val="32"/>
        </w:rPr>
        <w:t>245.35</w:t>
      </w:r>
      <w:r w:rsidRPr="00684A90">
        <w:rPr>
          <w:rFonts w:ascii="仿宋_GB2312" w:eastAsia="仿宋_GB2312" w:hAnsi="仿宋" w:cs="Times New Roman"/>
          <w:sz w:val="32"/>
          <w:szCs w:val="32"/>
        </w:rPr>
        <w:t>亿元，</w:t>
      </w:r>
      <w:r w:rsidR="00597538" w:rsidRPr="00684A90">
        <w:rPr>
          <w:rFonts w:ascii="仿宋_GB2312" w:eastAsia="仿宋_GB2312" w:hAnsi="仿宋" w:cs="Times New Roman" w:hint="eastAsia"/>
          <w:sz w:val="32"/>
          <w:szCs w:val="32"/>
        </w:rPr>
        <w:t>比上年</w:t>
      </w:r>
      <w:r w:rsidR="00841598" w:rsidRPr="00684A90">
        <w:rPr>
          <w:rFonts w:ascii="仿宋_GB2312" w:eastAsia="仿宋_GB2312" w:hAnsi="仿宋" w:cs="Times New Roman" w:hint="eastAsia"/>
          <w:sz w:val="32"/>
          <w:szCs w:val="32"/>
        </w:rPr>
        <w:t>下降17.9</w:t>
      </w:r>
      <w:r w:rsidRPr="00684A90">
        <w:rPr>
          <w:rFonts w:ascii="仿宋_GB2312" w:eastAsia="仿宋_GB2312" w:hAnsi="仿宋" w:cs="Times New Roman"/>
          <w:sz w:val="32"/>
          <w:szCs w:val="32"/>
        </w:rPr>
        <w:t>%。房屋施工面积</w:t>
      </w:r>
      <w:r w:rsidR="008B4A2A" w:rsidRPr="00684A90">
        <w:rPr>
          <w:rFonts w:ascii="仿宋_GB2312" w:eastAsia="仿宋_GB2312" w:hAnsi="仿宋" w:cs="Times New Roman"/>
          <w:sz w:val="32"/>
          <w:szCs w:val="32"/>
        </w:rPr>
        <w:t>1156.1</w:t>
      </w:r>
      <w:r w:rsidRPr="00684A90">
        <w:rPr>
          <w:rFonts w:ascii="仿宋_GB2312" w:eastAsia="仿宋_GB2312" w:hAnsi="仿宋" w:cs="Times New Roman"/>
          <w:sz w:val="32"/>
          <w:szCs w:val="32"/>
        </w:rPr>
        <w:t>万平方米，其中新开工面积</w:t>
      </w:r>
      <w:r w:rsidR="008B4A2A" w:rsidRPr="00684A90">
        <w:rPr>
          <w:rFonts w:ascii="仿宋_GB2312" w:eastAsia="仿宋_GB2312" w:hAnsi="仿宋" w:cs="Times New Roman"/>
          <w:sz w:val="32"/>
          <w:szCs w:val="32"/>
        </w:rPr>
        <w:t>540.8</w:t>
      </w:r>
      <w:r w:rsidRPr="00684A90">
        <w:rPr>
          <w:rFonts w:ascii="仿宋_GB2312" w:eastAsia="仿宋_GB2312" w:hAnsi="仿宋" w:cs="Times New Roman"/>
          <w:sz w:val="32"/>
          <w:szCs w:val="32"/>
        </w:rPr>
        <w:t>万平方米。房屋竣工面积</w:t>
      </w:r>
      <w:r w:rsidR="008B4A2A" w:rsidRPr="00684A90">
        <w:rPr>
          <w:rFonts w:ascii="仿宋_GB2312" w:eastAsia="仿宋_GB2312" w:hAnsi="仿宋" w:cs="Times New Roman"/>
          <w:sz w:val="32"/>
          <w:szCs w:val="32"/>
        </w:rPr>
        <w:t>553.7</w:t>
      </w:r>
      <w:r w:rsidRPr="00684A90">
        <w:rPr>
          <w:rFonts w:ascii="仿宋_GB2312" w:eastAsia="仿宋_GB2312" w:hAnsi="仿宋" w:cs="Times New Roman"/>
          <w:sz w:val="32"/>
          <w:szCs w:val="32"/>
        </w:rPr>
        <w:t>万平方米。</w:t>
      </w:r>
    </w:p>
    <w:p w:rsidR="00E03D88" w:rsidRPr="00684A90" w:rsidRDefault="00E03D88" w:rsidP="00E03D88">
      <w:pPr>
        <w:adjustRightInd w:val="0"/>
        <w:snapToGrid w:val="0"/>
        <w:spacing w:beforeLines="50" w:before="156" w:line="360" w:lineRule="auto"/>
        <w:ind w:firstLineChars="200" w:firstLine="640"/>
        <w:rPr>
          <w:rFonts w:ascii="微软雅黑" w:eastAsia="微软雅黑" w:hAnsi="微软雅黑" w:cs="微软雅黑"/>
          <w:b/>
          <w:sz w:val="32"/>
          <w:szCs w:val="32"/>
        </w:rPr>
      </w:pPr>
      <w:r w:rsidRPr="00684A90">
        <w:rPr>
          <w:rFonts w:ascii="微软雅黑" w:eastAsia="微软雅黑" w:hAnsi="微软雅黑" w:cs="微软雅黑" w:hint="eastAsia"/>
          <w:b/>
          <w:sz w:val="32"/>
          <w:szCs w:val="32"/>
        </w:rPr>
        <w:t>四、固定资产投资</w:t>
      </w:r>
    </w:p>
    <w:p w:rsidR="003371EB" w:rsidRPr="00684A90" w:rsidRDefault="0099565F" w:rsidP="00E03D88">
      <w:pPr>
        <w:adjustRightInd w:val="0"/>
        <w:snapToGrid w:val="0"/>
        <w:spacing w:beforeLines="50" w:before="156"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84A90">
        <w:rPr>
          <w:rFonts w:ascii="仿宋_GB2312" w:eastAsia="仿宋_GB2312" w:hAnsi="仿宋" w:cs="Times New Roman" w:hint="eastAsia"/>
          <w:sz w:val="32"/>
          <w:szCs w:val="32"/>
        </w:rPr>
        <w:t>2020年</w:t>
      </w:r>
      <w:r w:rsidRPr="00684A90">
        <w:rPr>
          <w:rFonts w:ascii="仿宋_GB2312" w:eastAsia="仿宋_GB2312" w:hAnsi="仿宋" w:cs="Times New Roman"/>
          <w:sz w:val="32"/>
          <w:szCs w:val="32"/>
        </w:rPr>
        <w:t>，</w:t>
      </w:r>
      <w:r w:rsidR="00E03D88" w:rsidRPr="00684A90">
        <w:rPr>
          <w:rFonts w:ascii="仿宋_GB2312" w:eastAsia="仿宋_GB2312" w:hAnsi="仿宋" w:cs="Times New Roman" w:hint="eastAsia"/>
          <w:sz w:val="32"/>
          <w:szCs w:val="32"/>
        </w:rPr>
        <w:t>全市</w:t>
      </w:r>
      <w:r w:rsidR="000F6CC7" w:rsidRPr="00684A90">
        <w:rPr>
          <w:rFonts w:ascii="仿宋_GB2312" w:eastAsia="仿宋_GB2312" w:hAnsi="仿宋" w:cs="Times New Roman" w:hint="eastAsia"/>
          <w:sz w:val="32"/>
          <w:szCs w:val="32"/>
        </w:rPr>
        <w:t>完成</w:t>
      </w:r>
      <w:r w:rsidR="00E03D88" w:rsidRPr="00684A90">
        <w:rPr>
          <w:rFonts w:ascii="仿宋_GB2312" w:eastAsia="仿宋_GB2312" w:hAnsi="仿宋" w:cs="Times New Roman" w:hint="eastAsia"/>
          <w:sz w:val="32"/>
          <w:szCs w:val="32"/>
        </w:rPr>
        <w:t>固定资产投资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(不含农户)</w:t>
      </w:r>
      <w:r w:rsidR="00C12235" w:rsidRPr="00684A90">
        <w:rPr>
          <w:rFonts w:ascii="仿宋_GB2312" w:eastAsia="仿宋_GB2312" w:hAnsi="仿宋" w:cs="Times New Roman" w:hint="eastAsia"/>
          <w:sz w:val="32"/>
          <w:szCs w:val="32"/>
        </w:rPr>
        <w:t>比上年</w:t>
      </w:r>
      <w:r w:rsidR="000F6CC7" w:rsidRPr="00684A90">
        <w:rPr>
          <w:rFonts w:ascii="仿宋_GB2312" w:eastAsia="仿宋_GB2312" w:hAnsi="仿宋" w:cs="Times New Roman" w:hint="eastAsia"/>
          <w:sz w:val="32"/>
          <w:szCs w:val="32"/>
        </w:rPr>
        <w:t>下降22.4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%</w:t>
      </w:r>
      <w:r w:rsidR="00C12235" w:rsidRPr="00684A90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C12235" w:rsidRPr="00684A90">
        <w:rPr>
          <w:rFonts w:ascii="仿宋_GB2312" w:eastAsia="仿宋_GB2312" w:hAnsi="仿宋" w:cs="Times New Roman"/>
          <w:sz w:val="32"/>
          <w:szCs w:val="32"/>
        </w:rPr>
        <w:t>按产业划分，一、二、三次产业投资分别</w:t>
      </w:r>
      <w:r w:rsidR="00C12235" w:rsidRPr="00684A90">
        <w:rPr>
          <w:rFonts w:ascii="仿宋_GB2312" w:eastAsia="仿宋_GB2312" w:hAnsi="仿宋" w:cs="Times New Roman" w:hint="eastAsia"/>
          <w:sz w:val="32"/>
          <w:szCs w:val="32"/>
        </w:rPr>
        <w:t>下降54.8</w:t>
      </w:r>
      <w:r w:rsidR="00C12235" w:rsidRPr="00684A90">
        <w:rPr>
          <w:rFonts w:ascii="仿宋_GB2312" w:eastAsia="仿宋_GB2312" w:hAnsi="仿宋" w:cs="Times New Roman"/>
          <w:sz w:val="32"/>
          <w:szCs w:val="32"/>
        </w:rPr>
        <w:t>%</w:t>
      </w:r>
      <w:r w:rsidR="00C12235" w:rsidRPr="00684A90">
        <w:rPr>
          <w:rFonts w:ascii="仿宋_GB2312" w:eastAsia="仿宋_GB2312" w:hAnsi="仿宋" w:cs="Times New Roman" w:hint="eastAsia"/>
          <w:sz w:val="32"/>
          <w:szCs w:val="32"/>
        </w:rPr>
        <w:t>、2</w:t>
      </w:r>
      <w:r w:rsidR="00C12235" w:rsidRPr="00684A90">
        <w:rPr>
          <w:rFonts w:ascii="仿宋_GB2312" w:eastAsia="仿宋_GB2312" w:hAnsi="仿宋" w:cs="Times New Roman"/>
          <w:sz w:val="32"/>
          <w:szCs w:val="32"/>
        </w:rPr>
        <w:t>7.4%</w:t>
      </w:r>
      <w:r w:rsidR="00C12235" w:rsidRPr="00684A90">
        <w:rPr>
          <w:rFonts w:ascii="仿宋_GB2312" w:eastAsia="仿宋_GB2312" w:hAnsi="仿宋" w:cs="Times New Roman" w:hint="eastAsia"/>
          <w:sz w:val="32"/>
          <w:szCs w:val="32"/>
        </w:rPr>
        <w:t>、18.7</w:t>
      </w:r>
      <w:r w:rsidR="00C12235" w:rsidRPr="00684A90">
        <w:rPr>
          <w:rFonts w:ascii="仿宋_GB2312" w:eastAsia="仿宋_GB2312" w:hAnsi="仿宋" w:cs="Times New Roman"/>
          <w:sz w:val="32"/>
          <w:szCs w:val="32"/>
        </w:rPr>
        <w:t>%。</w:t>
      </w:r>
      <w:r w:rsidR="003371EB" w:rsidRPr="00684A90">
        <w:rPr>
          <w:rFonts w:ascii="仿宋_GB2312" w:eastAsia="仿宋_GB2312" w:hAnsi="仿宋" w:cs="Times New Roman" w:hint="eastAsia"/>
          <w:sz w:val="32"/>
          <w:szCs w:val="32"/>
        </w:rPr>
        <w:t>分</w:t>
      </w:r>
      <w:r w:rsidR="003371EB" w:rsidRPr="00684A90">
        <w:rPr>
          <w:rFonts w:ascii="仿宋_GB2312" w:eastAsia="仿宋_GB2312" w:hAnsi="仿宋" w:cs="Times New Roman"/>
          <w:sz w:val="32"/>
          <w:szCs w:val="32"/>
        </w:rPr>
        <w:t>领域看，</w:t>
      </w:r>
      <w:r w:rsidR="00AA717A" w:rsidRPr="00684A90">
        <w:rPr>
          <w:rFonts w:ascii="仿宋_GB2312" w:eastAsia="仿宋_GB2312" w:hAnsi="仿宋" w:cs="Times New Roman"/>
          <w:sz w:val="32"/>
          <w:szCs w:val="32"/>
        </w:rPr>
        <w:t>工业投资下降</w:t>
      </w:r>
      <w:r w:rsidR="003371EB" w:rsidRPr="00684A90">
        <w:rPr>
          <w:rFonts w:ascii="仿宋_GB2312" w:eastAsia="仿宋_GB2312" w:hAnsi="仿宋" w:cs="Times New Roman"/>
          <w:sz w:val="32"/>
          <w:szCs w:val="32"/>
        </w:rPr>
        <w:t>27.4%</w:t>
      </w:r>
      <w:r w:rsidR="00AA717A" w:rsidRPr="00684A90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AA717A" w:rsidRPr="00684A90">
        <w:rPr>
          <w:rFonts w:ascii="仿宋_GB2312" w:eastAsia="仿宋_GB2312" w:hAnsi="仿宋" w:cs="Times New Roman"/>
          <w:sz w:val="32"/>
          <w:szCs w:val="32"/>
        </w:rPr>
        <w:t>民间投资下降</w:t>
      </w:r>
      <w:r w:rsidR="00AA717A" w:rsidRPr="00684A90">
        <w:rPr>
          <w:rFonts w:ascii="仿宋_GB2312" w:eastAsia="仿宋_GB2312" w:hAnsi="仿宋" w:cs="Times New Roman" w:hint="eastAsia"/>
          <w:sz w:val="32"/>
          <w:szCs w:val="32"/>
        </w:rPr>
        <w:t>27.8</w:t>
      </w:r>
      <w:r w:rsidR="00AA717A" w:rsidRPr="00684A90">
        <w:rPr>
          <w:rFonts w:ascii="仿宋_GB2312" w:eastAsia="仿宋_GB2312" w:hAnsi="仿宋" w:cs="Times New Roman"/>
          <w:sz w:val="32"/>
          <w:szCs w:val="32"/>
        </w:rPr>
        <w:t>%</w:t>
      </w:r>
      <w:r w:rsidR="00AA717A" w:rsidRPr="00684A90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AA717A" w:rsidRPr="00684A90">
        <w:rPr>
          <w:rFonts w:ascii="仿宋_GB2312" w:eastAsia="仿宋_GB2312" w:hAnsi="仿宋" w:cs="Times New Roman"/>
          <w:sz w:val="32"/>
          <w:szCs w:val="32"/>
        </w:rPr>
        <w:t>房地产开发投资增长0.1%</w:t>
      </w:r>
      <w:r w:rsidR="00AA717A" w:rsidRPr="00684A90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AA717A" w:rsidRPr="00684A90">
        <w:rPr>
          <w:rFonts w:ascii="仿宋_GB2312" w:eastAsia="仿宋_GB2312" w:hAnsi="仿宋" w:cs="Times New Roman"/>
          <w:sz w:val="32"/>
          <w:szCs w:val="32"/>
        </w:rPr>
        <w:t>基础设施投资</w:t>
      </w:r>
      <w:r w:rsidR="00AA717A" w:rsidRPr="00684A90">
        <w:rPr>
          <w:rFonts w:ascii="仿宋_GB2312" w:eastAsia="仿宋_GB2312" w:hAnsi="仿宋" w:cs="Times New Roman" w:hint="eastAsia"/>
          <w:sz w:val="32"/>
          <w:szCs w:val="32"/>
        </w:rPr>
        <w:t>下降</w:t>
      </w:r>
      <w:r w:rsidR="00AA717A" w:rsidRPr="00684A90">
        <w:rPr>
          <w:rFonts w:ascii="仿宋_GB2312" w:eastAsia="仿宋_GB2312" w:hAnsi="仿宋" w:cs="Times New Roman"/>
          <w:sz w:val="32"/>
          <w:szCs w:val="32"/>
        </w:rPr>
        <w:t>30.7%</w:t>
      </w:r>
      <w:r w:rsidR="00B830FF" w:rsidRPr="00684A90">
        <w:rPr>
          <w:rFonts w:ascii="仿宋_GB2312" w:eastAsia="仿宋_GB2312" w:hAnsi="仿宋" w:cs="Times New Roman" w:hint="eastAsia"/>
          <w:sz w:val="32"/>
          <w:szCs w:val="32"/>
        </w:rPr>
        <w:t>。分行业看</w:t>
      </w:r>
      <w:r w:rsidR="00B830FF" w:rsidRPr="00684A90">
        <w:rPr>
          <w:rFonts w:ascii="仿宋_GB2312" w:eastAsia="仿宋_GB2312" w:hAnsi="仿宋" w:cs="Times New Roman"/>
          <w:sz w:val="32"/>
          <w:szCs w:val="32"/>
        </w:rPr>
        <w:t>，</w:t>
      </w:r>
      <w:r w:rsidR="00B830FF" w:rsidRPr="00684A90">
        <w:rPr>
          <w:rFonts w:ascii="仿宋_GB2312" w:eastAsia="仿宋_GB2312" w:hAnsi="仿宋" w:cs="Times New Roman" w:hint="eastAsia"/>
          <w:sz w:val="32"/>
          <w:szCs w:val="32"/>
        </w:rPr>
        <w:t>信息</w:t>
      </w:r>
      <w:r w:rsidR="00B830FF" w:rsidRPr="00684A90">
        <w:rPr>
          <w:rFonts w:ascii="仿宋_GB2312" w:eastAsia="仿宋_GB2312" w:hAnsi="仿宋" w:cs="Times New Roman"/>
          <w:sz w:val="32"/>
          <w:szCs w:val="32"/>
        </w:rPr>
        <w:t>传输</w:t>
      </w:r>
      <w:r w:rsidR="00B830FF" w:rsidRPr="00684A90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="00B830FF" w:rsidRPr="00684A90">
        <w:rPr>
          <w:rFonts w:ascii="仿宋_GB2312" w:eastAsia="仿宋_GB2312" w:hAnsi="仿宋" w:cs="Times New Roman"/>
          <w:sz w:val="32"/>
          <w:szCs w:val="32"/>
        </w:rPr>
        <w:t>软件和信息技术服务业增长</w:t>
      </w:r>
      <w:r w:rsidR="00B830FF" w:rsidRPr="00684A90">
        <w:rPr>
          <w:rFonts w:ascii="仿宋_GB2312" w:eastAsia="仿宋_GB2312" w:hAnsi="仿宋" w:cs="Times New Roman" w:hint="eastAsia"/>
          <w:sz w:val="32"/>
          <w:szCs w:val="32"/>
        </w:rPr>
        <w:t>48.5</w:t>
      </w:r>
      <w:r w:rsidR="00B830FF" w:rsidRPr="00684A90">
        <w:rPr>
          <w:rFonts w:ascii="仿宋_GB2312" w:eastAsia="仿宋_GB2312" w:hAnsi="仿宋" w:cs="Times New Roman"/>
          <w:sz w:val="32"/>
          <w:szCs w:val="32"/>
        </w:rPr>
        <w:t>%，</w:t>
      </w:r>
      <w:r w:rsidR="00AA717A" w:rsidRPr="00684A90">
        <w:rPr>
          <w:rFonts w:ascii="仿宋_GB2312" w:eastAsia="仿宋_GB2312" w:hAnsi="仿宋" w:cs="Times New Roman"/>
          <w:sz w:val="32"/>
          <w:szCs w:val="32"/>
        </w:rPr>
        <w:t>交通运输、仓储和邮政业</w:t>
      </w:r>
      <w:r w:rsidR="00AA717A" w:rsidRPr="00684A90">
        <w:rPr>
          <w:rFonts w:ascii="仿宋_GB2312" w:eastAsia="仿宋_GB2312" w:hAnsi="仿宋" w:cs="Times New Roman" w:hint="eastAsia"/>
          <w:sz w:val="32"/>
          <w:szCs w:val="32"/>
        </w:rPr>
        <w:t>下降3</w:t>
      </w:r>
      <w:r w:rsidR="00B830FF" w:rsidRPr="00684A90">
        <w:rPr>
          <w:rFonts w:ascii="仿宋_GB2312" w:eastAsia="仿宋_GB2312" w:hAnsi="仿宋" w:cs="Times New Roman"/>
          <w:sz w:val="32"/>
          <w:szCs w:val="32"/>
        </w:rPr>
        <w:t>1.0</w:t>
      </w:r>
      <w:r w:rsidR="00AA717A" w:rsidRPr="00684A90">
        <w:rPr>
          <w:rFonts w:ascii="仿宋_GB2312" w:eastAsia="仿宋_GB2312" w:hAnsi="仿宋" w:cs="Times New Roman"/>
          <w:sz w:val="32"/>
          <w:szCs w:val="32"/>
        </w:rPr>
        <w:t>%</w:t>
      </w:r>
      <w:r w:rsidR="00AA717A" w:rsidRPr="00684A90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AA717A" w:rsidRPr="00684A90">
        <w:rPr>
          <w:rFonts w:ascii="仿宋_GB2312" w:eastAsia="仿宋_GB2312" w:hAnsi="仿宋" w:cs="Times New Roman"/>
          <w:sz w:val="32"/>
          <w:szCs w:val="32"/>
        </w:rPr>
        <w:t>水利、环境和公共设施管理业投资</w:t>
      </w:r>
      <w:r w:rsidR="00AA717A" w:rsidRPr="00684A90">
        <w:rPr>
          <w:rFonts w:ascii="仿宋_GB2312" w:eastAsia="仿宋_GB2312" w:hAnsi="仿宋" w:cs="Times New Roman" w:hint="eastAsia"/>
          <w:sz w:val="32"/>
          <w:szCs w:val="32"/>
        </w:rPr>
        <w:t>下降3</w:t>
      </w:r>
      <w:r w:rsidR="00B830FF" w:rsidRPr="00684A90">
        <w:rPr>
          <w:rFonts w:ascii="仿宋_GB2312" w:eastAsia="仿宋_GB2312" w:hAnsi="仿宋" w:cs="Times New Roman"/>
          <w:sz w:val="32"/>
          <w:szCs w:val="32"/>
        </w:rPr>
        <w:t>1.5</w:t>
      </w:r>
      <w:r w:rsidR="00AA717A" w:rsidRPr="00684A90">
        <w:rPr>
          <w:rFonts w:ascii="仿宋_GB2312" w:eastAsia="仿宋_GB2312" w:hAnsi="仿宋" w:cs="Times New Roman"/>
          <w:sz w:val="32"/>
          <w:szCs w:val="32"/>
        </w:rPr>
        <w:t>%</w:t>
      </w:r>
      <w:r w:rsidR="00AA717A" w:rsidRPr="00684A90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D77570" w:rsidRPr="00684A90" w:rsidRDefault="00E03D88" w:rsidP="00E03D88">
      <w:pPr>
        <w:adjustRightInd w:val="0"/>
        <w:snapToGrid w:val="0"/>
        <w:spacing w:beforeLines="50" w:before="156"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84A90">
        <w:rPr>
          <w:rFonts w:ascii="仿宋_GB2312" w:eastAsia="仿宋_GB2312" w:hAnsi="仿宋" w:cs="Times New Roman"/>
          <w:sz w:val="32"/>
          <w:szCs w:val="32"/>
        </w:rPr>
        <w:t xml:space="preserve">商品房销售面积 </w:t>
      </w:r>
      <w:r w:rsidR="006D4E22" w:rsidRPr="00684A90">
        <w:rPr>
          <w:rFonts w:ascii="仿宋_GB2312" w:eastAsia="仿宋_GB2312" w:hAnsi="仿宋" w:cs="Times New Roman"/>
          <w:sz w:val="32"/>
          <w:szCs w:val="32"/>
        </w:rPr>
        <w:t>408.47</w:t>
      </w:r>
      <w:r w:rsidRPr="00684A90">
        <w:rPr>
          <w:rFonts w:ascii="仿宋_GB2312" w:eastAsia="仿宋_GB2312" w:hAnsi="仿宋" w:cs="Times New Roman"/>
          <w:sz w:val="32"/>
          <w:szCs w:val="32"/>
        </w:rPr>
        <w:t>万平方米，</w:t>
      </w:r>
      <w:r w:rsidR="000F0F77">
        <w:rPr>
          <w:rFonts w:ascii="仿宋_GB2312" w:eastAsia="仿宋_GB2312" w:hAnsi="仿宋" w:cs="Times New Roman" w:hint="eastAsia"/>
          <w:sz w:val="32"/>
          <w:szCs w:val="32"/>
        </w:rPr>
        <w:t>比上年</w:t>
      </w:r>
      <w:r w:rsidR="006D4E22" w:rsidRPr="00684A90">
        <w:rPr>
          <w:rFonts w:ascii="仿宋_GB2312" w:eastAsia="仿宋_GB2312" w:hAnsi="仿宋" w:cs="Times New Roman" w:hint="eastAsia"/>
          <w:sz w:val="32"/>
          <w:szCs w:val="32"/>
        </w:rPr>
        <w:t>下降12.9</w:t>
      </w:r>
      <w:r w:rsidRPr="00684A90">
        <w:rPr>
          <w:rFonts w:ascii="仿宋_GB2312" w:eastAsia="仿宋_GB2312" w:hAnsi="仿宋" w:cs="Times New Roman"/>
          <w:sz w:val="32"/>
          <w:szCs w:val="32"/>
        </w:rPr>
        <w:t>%</w:t>
      </w:r>
      <w:r w:rsidR="000F007A" w:rsidRPr="00684A90">
        <w:rPr>
          <w:rFonts w:ascii="仿宋_GB2312" w:eastAsia="仿宋_GB2312" w:hAnsi="仿宋" w:cs="Times New Roman" w:hint="eastAsia"/>
          <w:sz w:val="32"/>
          <w:szCs w:val="32"/>
        </w:rPr>
        <w:t>；</w:t>
      </w:r>
      <w:r w:rsidR="000F007A" w:rsidRPr="00684A90">
        <w:rPr>
          <w:rFonts w:ascii="仿宋_GB2312" w:eastAsia="仿宋_GB2312" w:hAnsi="仿宋" w:cs="Times New Roman"/>
          <w:sz w:val="32"/>
          <w:szCs w:val="32"/>
        </w:rPr>
        <w:t>实现</w:t>
      </w:r>
      <w:r w:rsidR="00860ECD" w:rsidRPr="00684A90">
        <w:rPr>
          <w:rFonts w:ascii="仿宋_GB2312" w:eastAsia="仿宋_GB2312" w:hAnsi="仿宋" w:cs="Times New Roman" w:hint="eastAsia"/>
          <w:sz w:val="32"/>
          <w:szCs w:val="32"/>
        </w:rPr>
        <w:t>商品房</w:t>
      </w:r>
      <w:r w:rsidR="00860ECD" w:rsidRPr="00684A90">
        <w:rPr>
          <w:rFonts w:ascii="仿宋_GB2312" w:eastAsia="仿宋_GB2312" w:hAnsi="仿宋" w:cs="Times New Roman"/>
          <w:sz w:val="32"/>
          <w:szCs w:val="32"/>
        </w:rPr>
        <w:t>销售额</w:t>
      </w:r>
      <w:r w:rsidR="00860ECD" w:rsidRPr="00684A90">
        <w:rPr>
          <w:rFonts w:ascii="仿宋_GB2312" w:eastAsia="仿宋_GB2312" w:hAnsi="仿宋" w:cs="Times New Roman" w:hint="eastAsia"/>
          <w:sz w:val="32"/>
          <w:szCs w:val="32"/>
        </w:rPr>
        <w:t>242.77亿元</w:t>
      </w:r>
      <w:r w:rsidR="000F007A" w:rsidRPr="00684A90">
        <w:rPr>
          <w:rFonts w:ascii="仿宋_GB2312" w:eastAsia="仿宋_GB2312" w:hAnsi="仿宋" w:cs="Times New Roman" w:hint="eastAsia"/>
          <w:sz w:val="32"/>
          <w:szCs w:val="32"/>
        </w:rPr>
        <w:t>,</w:t>
      </w:r>
      <w:r w:rsidR="00860ECD" w:rsidRPr="00684A90">
        <w:rPr>
          <w:rFonts w:ascii="仿宋_GB2312" w:eastAsia="仿宋_GB2312" w:hAnsi="仿宋" w:cs="Times New Roman" w:hint="eastAsia"/>
          <w:sz w:val="32"/>
          <w:szCs w:val="32"/>
        </w:rPr>
        <w:t>下降11.7</w:t>
      </w:r>
      <w:r w:rsidR="00860ECD" w:rsidRPr="00684A90">
        <w:rPr>
          <w:rFonts w:ascii="仿宋_GB2312" w:eastAsia="仿宋_GB2312" w:hAnsi="仿宋" w:cs="Times New Roman"/>
          <w:sz w:val="32"/>
          <w:szCs w:val="32"/>
        </w:rPr>
        <w:t>%。</w:t>
      </w:r>
    </w:p>
    <w:p w:rsidR="00D77570" w:rsidRPr="00684A90" w:rsidRDefault="00D77570" w:rsidP="00E03D88">
      <w:pPr>
        <w:adjustRightInd w:val="0"/>
        <w:snapToGrid w:val="0"/>
        <w:spacing w:beforeLines="50" w:before="156"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84A90">
        <w:rPr>
          <w:rFonts w:ascii="仿宋_GB2312" w:eastAsia="仿宋_GB2312" w:hAnsi="仿宋" w:cs="Times New Roman" w:hint="eastAsia"/>
          <w:sz w:val="32"/>
          <w:szCs w:val="32"/>
        </w:rPr>
        <w:t>全市5000万元</w:t>
      </w:r>
      <w:r w:rsidRPr="00684A90">
        <w:rPr>
          <w:rFonts w:ascii="仿宋_GB2312" w:eastAsia="仿宋_GB2312" w:hAnsi="仿宋" w:cs="Times New Roman"/>
          <w:sz w:val="32"/>
          <w:szCs w:val="32"/>
        </w:rPr>
        <w:t>以上投资项目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714个</w:t>
      </w:r>
      <w:r w:rsidRPr="00684A90">
        <w:rPr>
          <w:rFonts w:ascii="仿宋_GB2312" w:eastAsia="仿宋_GB2312" w:hAnsi="仿宋" w:cs="Times New Roman"/>
          <w:sz w:val="32"/>
          <w:szCs w:val="32"/>
        </w:rPr>
        <w:t>，其中本年新增项目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292个</w:t>
      </w:r>
      <w:r w:rsidRPr="00684A90">
        <w:rPr>
          <w:rFonts w:ascii="仿宋_GB2312" w:eastAsia="仿宋_GB2312" w:hAnsi="仿宋" w:cs="Times New Roman"/>
          <w:sz w:val="32"/>
          <w:szCs w:val="32"/>
        </w:rPr>
        <w:t>。</w:t>
      </w:r>
    </w:p>
    <w:p w:rsidR="00E03D88" w:rsidRPr="00684A90" w:rsidRDefault="00E03D88" w:rsidP="00E03D88">
      <w:pPr>
        <w:adjustRightInd w:val="0"/>
        <w:snapToGrid w:val="0"/>
        <w:spacing w:beforeLines="50" w:before="156" w:line="360" w:lineRule="auto"/>
        <w:ind w:firstLineChars="200" w:firstLine="640"/>
        <w:rPr>
          <w:rFonts w:ascii="微软雅黑" w:eastAsia="微软雅黑" w:hAnsi="微软雅黑" w:cs="微软雅黑"/>
          <w:b/>
          <w:sz w:val="32"/>
          <w:szCs w:val="32"/>
        </w:rPr>
      </w:pPr>
      <w:r w:rsidRPr="00684A90">
        <w:rPr>
          <w:rFonts w:ascii="微软雅黑" w:eastAsia="微软雅黑" w:hAnsi="微软雅黑" w:cs="微软雅黑" w:hint="eastAsia"/>
          <w:b/>
          <w:sz w:val="32"/>
          <w:szCs w:val="32"/>
        </w:rPr>
        <w:t>五、国内外贸易和旅游</w:t>
      </w:r>
    </w:p>
    <w:p w:rsidR="002A53FF" w:rsidRPr="00684A90" w:rsidRDefault="0099565F" w:rsidP="008B3FCA">
      <w:pPr>
        <w:adjustRightInd w:val="0"/>
        <w:snapToGrid w:val="0"/>
        <w:spacing w:beforeLines="50" w:before="156"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84A90">
        <w:rPr>
          <w:rFonts w:ascii="仿宋_GB2312" w:eastAsia="仿宋_GB2312" w:hAnsi="仿宋" w:cs="Times New Roman" w:hint="eastAsia"/>
          <w:sz w:val="32"/>
          <w:szCs w:val="32"/>
        </w:rPr>
        <w:lastRenderedPageBreak/>
        <w:t>2020年</w:t>
      </w:r>
      <w:r w:rsidRPr="00684A90">
        <w:rPr>
          <w:rFonts w:ascii="仿宋_GB2312" w:eastAsia="仿宋_GB2312" w:hAnsi="仿宋" w:cs="Times New Roman"/>
          <w:sz w:val="32"/>
          <w:szCs w:val="32"/>
        </w:rPr>
        <w:t>，</w:t>
      </w:r>
      <w:r w:rsidR="00E03D88" w:rsidRPr="00684A90">
        <w:rPr>
          <w:rFonts w:ascii="仿宋_GB2312" w:eastAsia="仿宋_GB2312" w:hAnsi="仿宋" w:cs="Times New Roman" w:hint="eastAsia"/>
          <w:sz w:val="32"/>
          <w:szCs w:val="32"/>
        </w:rPr>
        <w:t>全</w:t>
      </w:r>
      <w:r w:rsidR="001C1AB3" w:rsidRPr="00684A90">
        <w:rPr>
          <w:rFonts w:ascii="仿宋_GB2312" w:eastAsia="仿宋_GB2312" w:hAnsi="仿宋" w:cs="Times New Roman" w:hint="eastAsia"/>
          <w:sz w:val="32"/>
          <w:szCs w:val="32"/>
        </w:rPr>
        <w:t>市</w:t>
      </w:r>
      <w:r w:rsidR="00E03D88" w:rsidRPr="00684A90">
        <w:rPr>
          <w:rFonts w:ascii="仿宋_GB2312" w:eastAsia="仿宋_GB2312" w:hAnsi="仿宋" w:cs="Times New Roman" w:hint="eastAsia"/>
          <w:sz w:val="32"/>
          <w:szCs w:val="32"/>
        </w:rPr>
        <w:t>实现社会消费品零售总额</w:t>
      </w:r>
      <w:r w:rsidR="001C1AB3" w:rsidRPr="00684A90">
        <w:rPr>
          <w:rFonts w:ascii="仿宋_GB2312" w:eastAsia="仿宋_GB2312" w:hAnsi="仿宋" w:cs="Times New Roman"/>
          <w:sz w:val="32"/>
          <w:szCs w:val="32"/>
        </w:rPr>
        <w:t>1284.49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亿元，</w:t>
      </w:r>
      <w:r w:rsidR="003134EF" w:rsidRPr="00684A90">
        <w:rPr>
          <w:rFonts w:ascii="仿宋_GB2312" w:eastAsia="仿宋_GB2312" w:hAnsi="仿宋" w:cs="Times New Roman" w:hint="eastAsia"/>
          <w:sz w:val="32"/>
          <w:szCs w:val="32"/>
        </w:rPr>
        <w:t>同比</w:t>
      </w:r>
      <w:r w:rsidR="001C1AB3" w:rsidRPr="00684A90">
        <w:rPr>
          <w:rFonts w:ascii="仿宋_GB2312" w:eastAsia="仿宋_GB2312" w:hAnsi="仿宋" w:cs="Times New Roman" w:hint="eastAsia"/>
          <w:sz w:val="32"/>
          <w:szCs w:val="32"/>
        </w:rPr>
        <w:t>下降23.2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%，</w:t>
      </w:r>
      <w:r w:rsidR="002A53FF" w:rsidRPr="00684A90">
        <w:rPr>
          <w:rFonts w:ascii="仿宋_GB2312" w:eastAsia="仿宋_GB2312" w:hAnsi="仿宋" w:cs="Times New Roman"/>
          <w:sz w:val="32"/>
          <w:szCs w:val="32"/>
        </w:rPr>
        <w:t>其中限额以上</w:t>
      </w:r>
      <w:r w:rsidR="002A53FF" w:rsidRPr="00684A90">
        <w:rPr>
          <w:rFonts w:ascii="仿宋_GB2312" w:eastAsia="仿宋_GB2312" w:hAnsi="仿宋" w:cs="Times New Roman" w:hint="eastAsia"/>
          <w:sz w:val="32"/>
          <w:szCs w:val="32"/>
        </w:rPr>
        <w:t>企业</w:t>
      </w:r>
      <w:r w:rsidR="002A53FF" w:rsidRPr="00684A90">
        <w:rPr>
          <w:rFonts w:ascii="仿宋_GB2312" w:eastAsia="仿宋_GB2312" w:hAnsi="仿宋" w:cs="Times New Roman"/>
          <w:sz w:val="32"/>
          <w:szCs w:val="32"/>
        </w:rPr>
        <w:t>（单位）实现零售额357.45亿元，</w:t>
      </w:r>
      <w:r w:rsidR="002A53FF" w:rsidRPr="00684A90">
        <w:rPr>
          <w:rFonts w:ascii="仿宋_GB2312" w:eastAsia="仿宋_GB2312" w:hAnsi="仿宋" w:cs="Times New Roman" w:hint="eastAsia"/>
          <w:sz w:val="32"/>
          <w:szCs w:val="32"/>
        </w:rPr>
        <w:t>下降13.1</w:t>
      </w:r>
      <w:r w:rsidR="002A53FF" w:rsidRPr="00684A90">
        <w:rPr>
          <w:rFonts w:ascii="仿宋_GB2312" w:eastAsia="仿宋_GB2312" w:hAnsi="仿宋" w:cs="Times New Roman"/>
          <w:sz w:val="32"/>
          <w:szCs w:val="32"/>
        </w:rPr>
        <w:t>%。分城乡看：城镇市场实现零售额1117.51亿元，</w:t>
      </w:r>
      <w:r w:rsidR="002A53FF" w:rsidRPr="00684A90">
        <w:rPr>
          <w:rFonts w:ascii="仿宋_GB2312" w:eastAsia="仿宋_GB2312" w:hAnsi="仿宋" w:cs="Times New Roman" w:hint="eastAsia"/>
          <w:sz w:val="32"/>
          <w:szCs w:val="32"/>
        </w:rPr>
        <w:t>下降22.9</w:t>
      </w:r>
      <w:r w:rsidR="002A53FF" w:rsidRPr="00684A90">
        <w:rPr>
          <w:rFonts w:ascii="仿宋_GB2312" w:eastAsia="仿宋_GB2312" w:hAnsi="仿宋" w:cs="Times New Roman"/>
          <w:sz w:val="32"/>
          <w:szCs w:val="32"/>
        </w:rPr>
        <w:t>%；乡村市场实现零售额166.98亿元，</w:t>
      </w:r>
      <w:r w:rsidR="002A53FF" w:rsidRPr="00684A90">
        <w:rPr>
          <w:rFonts w:ascii="仿宋_GB2312" w:eastAsia="仿宋_GB2312" w:hAnsi="仿宋" w:cs="Times New Roman" w:hint="eastAsia"/>
          <w:sz w:val="32"/>
          <w:szCs w:val="32"/>
        </w:rPr>
        <w:t>下降24.5</w:t>
      </w:r>
      <w:r w:rsidR="002A53FF" w:rsidRPr="00684A90">
        <w:rPr>
          <w:rFonts w:ascii="仿宋_GB2312" w:eastAsia="仿宋_GB2312" w:hAnsi="仿宋" w:cs="Times New Roman"/>
          <w:sz w:val="32"/>
          <w:szCs w:val="32"/>
        </w:rPr>
        <w:t>%。分行业看：</w:t>
      </w:r>
      <w:r w:rsidR="002A53FF" w:rsidRPr="00684A90">
        <w:rPr>
          <w:rFonts w:ascii="仿宋_GB2312" w:eastAsia="仿宋_GB2312" w:hAnsi="仿宋" w:cs="Times New Roman" w:hint="eastAsia"/>
          <w:sz w:val="32"/>
          <w:szCs w:val="32"/>
        </w:rPr>
        <w:t>批发业实现销售额1215.86亿元，同比下降10.2%；零售业实现销售额1086.11亿元，同比下降</w:t>
      </w:r>
      <w:r w:rsidR="002A53FF" w:rsidRPr="00684A90">
        <w:rPr>
          <w:rFonts w:ascii="仿宋_GB2312" w:eastAsia="仿宋_GB2312" w:hAnsi="仿宋" w:cs="Times New Roman"/>
          <w:sz w:val="32"/>
          <w:szCs w:val="32"/>
        </w:rPr>
        <w:t>1</w:t>
      </w:r>
      <w:r w:rsidR="002A53FF" w:rsidRPr="00684A90">
        <w:rPr>
          <w:rFonts w:ascii="仿宋_GB2312" w:eastAsia="仿宋_GB2312" w:hAnsi="仿宋" w:cs="Times New Roman" w:hint="eastAsia"/>
          <w:sz w:val="32"/>
          <w:szCs w:val="32"/>
        </w:rPr>
        <w:t>3.6%；住宿业实现营业额30.99亿元，同比下降22.7%；餐饮业实现营业额234.82亿元，同比下降</w:t>
      </w:r>
      <w:r w:rsidR="002A53FF" w:rsidRPr="00684A90">
        <w:rPr>
          <w:rFonts w:ascii="仿宋_GB2312" w:eastAsia="仿宋_GB2312" w:hAnsi="仿宋" w:cs="Times New Roman"/>
          <w:sz w:val="32"/>
          <w:szCs w:val="32"/>
        </w:rPr>
        <w:t>1</w:t>
      </w:r>
      <w:r w:rsidR="002A53FF" w:rsidRPr="00684A90">
        <w:rPr>
          <w:rFonts w:ascii="仿宋_GB2312" w:eastAsia="仿宋_GB2312" w:hAnsi="仿宋" w:cs="Times New Roman" w:hint="eastAsia"/>
          <w:sz w:val="32"/>
          <w:szCs w:val="32"/>
        </w:rPr>
        <w:t>9.8%。</w:t>
      </w:r>
    </w:p>
    <w:p w:rsidR="003134EF" w:rsidRPr="00684A90" w:rsidRDefault="003134EF" w:rsidP="008B3FCA">
      <w:pPr>
        <w:adjustRightInd w:val="0"/>
        <w:snapToGrid w:val="0"/>
        <w:spacing w:beforeLines="50" w:before="156"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84A90">
        <w:rPr>
          <w:rFonts w:ascii="仿宋_GB2312" w:eastAsia="仿宋_GB2312" w:hAnsi="仿宋" w:cs="Times New Roman" w:hint="eastAsia"/>
          <w:sz w:val="32"/>
          <w:szCs w:val="32"/>
        </w:rPr>
        <w:t>全市限上单位通过公共网络实现商品零售额7.13亿元，同比下降7.9%；餐饮外卖营业额快速增长，限上餐饮业单位通过公共网络实现餐费收入0.68亿元，同比增长72.4%。</w:t>
      </w:r>
    </w:p>
    <w:p w:rsidR="003E5755" w:rsidRPr="00684A90" w:rsidRDefault="003E5755" w:rsidP="008B3FCA">
      <w:pPr>
        <w:adjustRightInd w:val="0"/>
        <w:snapToGrid w:val="0"/>
        <w:spacing w:beforeLines="50" w:before="156"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84A90">
        <w:rPr>
          <w:rFonts w:ascii="仿宋_GB2312" w:eastAsia="仿宋_GB2312" w:hAnsi="仿宋" w:cs="Times New Roman" w:hint="eastAsia"/>
          <w:sz w:val="32"/>
          <w:szCs w:val="32"/>
        </w:rPr>
        <w:t>图3  2016-20</w:t>
      </w:r>
      <w:r w:rsidRPr="00684A90">
        <w:rPr>
          <w:rFonts w:ascii="仿宋_GB2312" w:eastAsia="仿宋_GB2312" w:hAnsi="仿宋" w:cs="Times New Roman"/>
          <w:sz w:val="32"/>
          <w:szCs w:val="32"/>
        </w:rPr>
        <w:t>20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年</w:t>
      </w:r>
      <w:r w:rsidRPr="00684A90">
        <w:rPr>
          <w:rFonts w:ascii="仿宋_GB2312" w:eastAsia="仿宋_GB2312" w:hAnsi="仿宋" w:cs="Times New Roman"/>
          <w:sz w:val="32"/>
          <w:szCs w:val="32"/>
        </w:rPr>
        <w:t>全市社会消费品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零售</w:t>
      </w:r>
      <w:r w:rsidRPr="00684A90">
        <w:rPr>
          <w:rFonts w:ascii="仿宋_GB2312" w:eastAsia="仿宋_GB2312" w:hAnsi="仿宋" w:cs="Times New Roman"/>
          <w:sz w:val="32"/>
          <w:szCs w:val="32"/>
        </w:rPr>
        <w:t>总额（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亿元</w:t>
      </w:r>
      <w:r w:rsidRPr="00684A90">
        <w:rPr>
          <w:rFonts w:ascii="仿宋_GB2312" w:eastAsia="仿宋_GB2312" w:hAnsi="仿宋" w:cs="Times New Roman"/>
          <w:sz w:val="32"/>
          <w:szCs w:val="32"/>
        </w:rPr>
        <w:t>）</w:t>
      </w:r>
    </w:p>
    <w:p w:rsidR="003E5755" w:rsidRPr="00D35F16" w:rsidRDefault="003E5755" w:rsidP="008B3FCA">
      <w:pPr>
        <w:adjustRightInd w:val="0"/>
        <w:snapToGrid w:val="0"/>
        <w:spacing w:beforeLines="50" w:before="156" w:line="360" w:lineRule="auto"/>
        <w:ind w:firstLineChars="200" w:firstLine="420"/>
        <w:rPr>
          <w:rFonts w:ascii="宋体" w:eastAsia="宋体" w:hAnsi="宋体"/>
          <w:sz w:val="28"/>
          <w:szCs w:val="28"/>
        </w:rPr>
      </w:pPr>
      <w:r w:rsidRPr="00D35F16">
        <w:rPr>
          <w:noProof/>
        </w:rPr>
        <w:drawing>
          <wp:inline distT="0" distB="0" distL="0" distR="0" wp14:anchorId="2DC5EE06" wp14:editId="1A5A0A22">
            <wp:extent cx="4572000" cy="2743200"/>
            <wp:effectExtent l="0" t="0" r="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65743" w:rsidRPr="00684A90" w:rsidRDefault="00815D8C" w:rsidP="00E03D88">
      <w:pPr>
        <w:adjustRightInd w:val="0"/>
        <w:snapToGrid w:val="0"/>
        <w:spacing w:beforeLines="50" w:before="156"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84A90">
        <w:rPr>
          <w:rFonts w:ascii="仿宋_GB2312" w:eastAsia="仿宋_GB2312" w:hAnsi="仿宋" w:cs="Times New Roman" w:hint="eastAsia"/>
          <w:sz w:val="32"/>
          <w:szCs w:val="32"/>
        </w:rPr>
        <w:t>全市</w:t>
      </w:r>
      <w:r w:rsidR="00E03D88" w:rsidRPr="00684A90">
        <w:rPr>
          <w:rFonts w:ascii="仿宋_GB2312" w:eastAsia="仿宋_GB2312" w:hAnsi="仿宋" w:cs="Times New Roman" w:hint="eastAsia"/>
          <w:sz w:val="32"/>
          <w:szCs w:val="32"/>
        </w:rPr>
        <w:t>实现货物进出口总额</w:t>
      </w:r>
      <w:r w:rsidRPr="00684A90">
        <w:rPr>
          <w:rFonts w:ascii="仿宋_GB2312" w:eastAsia="仿宋_GB2312" w:hAnsi="仿宋" w:cs="Times New Roman"/>
          <w:sz w:val="32"/>
          <w:szCs w:val="32"/>
        </w:rPr>
        <w:t>17.35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亿美元，</w:t>
      </w:r>
      <w:r w:rsidR="00353808" w:rsidRPr="00684A90">
        <w:rPr>
          <w:rFonts w:ascii="仿宋_GB2312" w:eastAsia="仿宋_GB2312" w:hAnsi="仿宋" w:cs="Times New Roman" w:hint="eastAsia"/>
          <w:sz w:val="32"/>
          <w:szCs w:val="32"/>
        </w:rPr>
        <w:t>比上年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增长2.2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%，其中，进口</w:t>
      </w:r>
      <w:r w:rsidRPr="00684A90">
        <w:rPr>
          <w:rFonts w:ascii="仿宋_GB2312" w:eastAsia="仿宋_GB2312" w:hAnsi="仿宋" w:cs="Times New Roman"/>
          <w:sz w:val="32"/>
          <w:szCs w:val="32"/>
        </w:rPr>
        <w:t>2.40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亿美元，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下降28.4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%；出口</w:t>
      </w:r>
      <w:r w:rsidRPr="00684A90">
        <w:rPr>
          <w:rFonts w:ascii="仿宋_GB2312" w:eastAsia="仿宋_GB2312" w:hAnsi="仿宋" w:cs="Times New Roman"/>
          <w:sz w:val="32"/>
          <w:szCs w:val="32"/>
        </w:rPr>
        <w:t>14.96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亿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lastRenderedPageBreak/>
        <w:t>美元,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增长9.8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%。</w:t>
      </w:r>
      <w:r w:rsidR="00A65743" w:rsidRPr="00684A90">
        <w:rPr>
          <w:rFonts w:ascii="仿宋_GB2312" w:eastAsia="仿宋_GB2312" w:hAnsi="仿宋" w:cs="Times New Roman" w:hint="eastAsia"/>
          <w:sz w:val="32"/>
          <w:szCs w:val="32"/>
        </w:rPr>
        <w:t>对“</w:t>
      </w:r>
      <w:r w:rsidR="00A65743" w:rsidRPr="00684A90">
        <w:rPr>
          <w:rFonts w:ascii="仿宋_GB2312" w:eastAsia="仿宋_GB2312" w:hAnsi="仿宋" w:cs="Times New Roman"/>
          <w:sz w:val="32"/>
          <w:szCs w:val="32"/>
        </w:rPr>
        <w:t>一带一路</w:t>
      </w:r>
      <w:r w:rsidR="00A65743" w:rsidRPr="00684A90">
        <w:rPr>
          <w:rFonts w:ascii="仿宋_GB2312" w:eastAsia="仿宋_GB2312" w:hAnsi="仿宋" w:cs="Times New Roman" w:hint="eastAsia"/>
          <w:sz w:val="32"/>
          <w:szCs w:val="32"/>
        </w:rPr>
        <w:t>”</w:t>
      </w:r>
      <w:r w:rsidR="00A65743" w:rsidRPr="00684A90">
        <w:rPr>
          <w:rFonts w:ascii="仿宋_GB2312" w:eastAsia="仿宋_GB2312" w:hAnsi="仿宋" w:cs="Times New Roman"/>
          <w:sz w:val="32"/>
          <w:szCs w:val="32"/>
        </w:rPr>
        <w:t>沿线国家出口</w:t>
      </w:r>
      <w:r w:rsidR="00A65743" w:rsidRPr="00684A90">
        <w:rPr>
          <w:rFonts w:ascii="仿宋_GB2312" w:eastAsia="仿宋_GB2312" w:hAnsi="仿宋" w:cs="Times New Roman" w:hint="eastAsia"/>
          <w:sz w:val="32"/>
          <w:szCs w:val="32"/>
        </w:rPr>
        <w:t>总额4.39亿美元，</w:t>
      </w:r>
      <w:r w:rsidR="00A65743" w:rsidRPr="00684A90">
        <w:rPr>
          <w:rFonts w:ascii="仿宋_GB2312" w:eastAsia="仿宋_GB2312" w:hAnsi="仿宋" w:cs="Times New Roman"/>
          <w:sz w:val="32"/>
          <w:szCs w:val="32"/>
        </w:rPr>
        <w:t>下降</w:t>
      </w:r>
      <w:r w:rsidR="00A65743" w:rsidRPr="00684A90">
        <w:rPr>
          <w:rFonts w:ascii="仿宋_GB2312" w:eastAsia="仿宋_GB2312" w:hAnsi="仿宋" w:cs="Times New Roman" w:hint="eastAsia"/>
          <w:sz w:val="32"/>
          <w:szCs w:val="32"/>
        </w:rPr>
        <w:t>2.9</w:t>
      </w:r>
      <w:r w:rsidR="00A65743" w:rsidRPr="00684A90">
        <w:rPr>
          <w:rFonts w:ascii="仿宋_GB2312" w:eastAsia="仿宋_GB2312" w:hAnsi="仿宋" w:cs="Times New Roman"/>
          <w:sz w:val="32"/>
          <w:szCs w:val="32"/>
        </w:rPr>
        <w:t>%</w:t>
      </w:r>
      <w:r w:rsidR="00270D8D" w:rsidRPr="00684A90">
        <w:rPr>
          <w:rFonts w:ascii="仿宋_GB2312" w:eastAsia="仿宋_GB2312" w:hAnsi="仿宋" w:cs="Times New Roman"/>
          <w:sz w:val="32"/>
          <w:szCs w:val="32"/>
        </w:rPr>
        <w:t>。</w:t>
      </w:r>
      <w:r w:rsidR="00D004D9" w:rsidRPr="00684A90">
        <w:rPr>
          <w:rFonts w:ascii="仿宋_GB2312" w:eastAsia="仿宋_GB2312" w:hAnsi="仿宋" w:cs="Times New Roman"/>
          <w:sz w:val="32"/>
          <w:szCs w:val="32"/>
        </w:rPr>
        <w:t>实际利用外资8684万美元，同比增长75.1%</w:t>
      </w:r>
      <w:r w:rsidR="00D004D9" w:rsidRPr="00684A90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E03D88" w:rsidRPr="00684A90" w:rsidRDefault="00353808" w:rsidP="00684A90">
      <w:pPr>
        <w:adjustRightInd w:val="0"/>
        <w:snapToGrid w:val="0"/>
        <w:spacing w:beforeLines="50" w:before="156"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84A90">
        <w:rPr>
          <w:rFonts w:ascii="仿宋_GB2312" w:eastAsia="仿宋_GB2312" w:hAnsi="仿宋" w:cs="Times New Roman" w:hint="eastAsia"/>
          <w:sz w:val="32"/>
          <w:szCs w:val="32"/>
        </w:rPr>
        <w:t>全年</w:t>
      </w:r>
      <w:r w:rsidR="00E03D88" w:rsidRPr="00684A90">
        <w:rPr>
          <w:rFonts w:ascii="仿宋_GB2312" w:eastAsia="仿宋_GB2312" w:hAnsi="仿宋" w:cs="Times New Roman" w:hint="eastAsia"/>
          <w:sz w:val="32"/>
          <w:szCs w:val="32"/>
        </w:rPr>
        <w:t>全市旅游接待人次达</w:t>
      </w:r>
      <w:r w:rsidR="00270D8D" w:rsidRPr="00684A90">
        <w:rPr>
          <w:rFonts w:ascii="仿宋_GB2312" w:eastAsia="仿宋_GB2312" w:hAnsi="仿宋" w:cs="Times New Roman"/>
          <w:sz w:val="32"/>
          <w:szCs w:val="32"/>
        </w:rPr>
        <w:t>4017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万人次，实现旅游综合收入</w:t>
      </w:r>
      <w:r w:rsidR="00270D8D" w:rsidRPr="00684A90">
        <w:rPr>
          <w:rFonts w:ascii="仿宋_GB2312" w:eastAsia="仿宋_GB2312" w:hAnsi="仿宋" w:cs="Times New Roman"/>
          <w:sz w:val="32"/>
          <w:szCs w:val="32"/>
        </w:rPr>
        <w:t>250</w:t>
      </w:r>
      <w:r w:rsidR="005504F8" w:rsidRPr="00684A90">
        <w:rPr>
          <w:rFonts w:ascii="仿宋_GB2312" w:eastAsia="仿宋_GB2312" w:hAnsi="仿宋" w:cs="Times New Roman"/>
          <w:sz w:val="32"/>
          <w:szCs w:val="32"/>
        </w:rPr>
        <w:t>.24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亿元，</w:t>
      </w:r>
      <w:r w:rsidR="00270D8D" w:rsidRPr="00684A90">
        <w:rPr>
          <w:rFonts w:ascii="仿宋_GB2312" w:eastAsia="仿宋_GB2312" w:hAnsi="仿宋" w:cs="Times New Roman" w:hint="eastAsia"/>
          <w:sz w:val="32"/>
          <w:szCs w:val="32"/>
        </w:rPr>
        <w:t>下降</w:t>
      </w:r>
      <w:r w:rsidR="005504F8" w:rsidRPr="00684A90">
        <w:rPr>
          <w:rFonts w:ascii="仿宋_GB2312" w:eastAsia="仿宋_GB2312" w:hAnsi="仿宋" w:cs="Times New Roman" w:hint="eastAsia"/>
          <w:sz w:val="32"/>
          <w:szCs w:val="32"/>
        </w:rPr>
        <w:t>32.0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%。</w:t>
      </w:r>
    </w:p>
    <w:p w:rsidR="00E03D88" w:rsidRPr="00684A90" w:rsidRDefault="00E03D88" w:rsidP="00E03D88">
      <w:pPr>
        <w:adjustRightInd w:val="0"/>
        <w:snapToGrid w:val="0"/>
        <w:spacing w:beforeLines="50" w:before="156" w:line="360" w:lineRule="auto"/>
        <w:ind w:firstLineChars="200" w:firstLine="640"/>
        <w:rPr>
          <w:rFonts w:ascii="微软雅黑" w:eastAsia="微软雅黑" w:hAnsi="微软雅黑" w:cs="微软雅黑"/>
          <w:b/>
          <w:sz w:val="32"/>
          <w:szCs w:val="32"/>
        </w:rPr>
      </w:pPr>
      <w:r w:rsidRPr="00684A90">
        <w:rPr>
          <w:rFonts w:ascii="微软雅黑" w:eastAsia="微软雅黑" w:hAnsi="微软雅黑" w:cs="微软雅黑" w:hint="eastAsia"/>
          <w:b/>
          <w:sz w:val="32"/>
          <w:szCs w:val="32"/>
        </w:rPr>
        <w:t>六、交通运输</w:t>
      </w:r>
    </w:p>
    <w:p w:rsidR="00CF1164" w:rsidRPr="00684A90" w:rsidRDefault="00183528" w:rsidP="00183528">
      <w:pPr>
        <w:adjustRightInd w:val="0"/>
        <w:snapToGrid w:val="0"/>
        <w:spacing w:beforeLines="50" w:before="156"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84A90">
        <w:rPr>
          <w:rFonts w:ascii="仿宋_GB2312" w:eastAsia="仿宋_GB2312" w:hAnsi="仿宋" w:cs="Times New Roman"/>
          <w:sz w:val="32"/>
          <w:szCs w:val="32"/>
        </w:rPr>
        <w:t>2020年</w:t>
      </w:r>
      <w:r w:rsidR="00353808" w:rsidRPr="00684A90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Pr="00684A90">
        <w:rPr>
          <w:rFonts w:ascii="仿宋_GB2312" w:eastAsia="仿宋_GB2312" w:hAnsi="仿宋" w:cs="Times New Roman"/>
          <w:sz w:val="32"/>
          <w:szCs w:val="32"/>
        </w:rPr>
        <w:t>全</w:t>
      </w:r>
      <w:r w:rsidR="00353808" w:rsidRPr="00684A90">
        <w:rPr>
          <w:rFonts w:ascii="仿宋_GB2312" w:eastAsia="仿宋_GB2312" w:hAnsi="仿宋" w:cs="Times New Roman" w:hint="eastAsia"/>
          <w:sz w:val="32"/>
          <w:szCs w:val="32"/>
        </w:rPr>
        <w:t>市</w:t>
      </w:r>
      <w:r w:rsidRPr="00684A90">
        <w:rPr>
          <w:rFonts w:ascii="仿宋_GB2312" w:eastAsia="仿宋_GB2312" w:hAnsi="仿宋" w:cs="Times New Roman"/>
          <w:sz w:val="32"/>
          <w:szCs w:val="32"/>
        </w:rPr>
        <w:t>完成货运量1.59亿吨，</w:t>
      </w:r>
      <w:r w:rsidR="00353808" w:rsidRPr="00684A90">
        <w:rPr>
          <w:rFonts w:ascii="仿宋_GB2312" w:eastAsia="仿宋_GB2312" w:hAnsi="仿宋" w:cs="Times New Roman"/>
          <w:sz w:val="32"/>
          <w:szCs w:val="32"/>
        </w:rPr>
        <w:t>比上年下降18.9%</w:t>
      </w:r>
      <w:r w:rsidR="00353808" w:rsidRPr="00684A90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Pr="00684A90">
        <w:rPr>
          <w:rFonts w:ascii="仿宋_GB2312" w:eastAsia="仿宋_GB2312" w:hAnsi="仿宋" w:cs="Times New Roman"/>
          <w:sz w:val="32"/>
          <w:szCs w:val="32"/>
        </w:rPr>
        <w:t>货物周转量601.9亿吨公里，</w:t>
      </w:r>
      <w:r w:rsidR="00353808" w:rsidRPr="00684A90">
        <w:rPr>
          <w:rFonts w:ascii="仿宋_GB2312" w:eastAsia="仿宋_GB2312" w:hAnsi="仿宋" w:cs="Times New Roman" w:hint="eastAsia"/>
          <w:sz w:val="32"/>
          <w:szCs w:val="32"/>
        </w:rPr>
        <w:t>下降</w:t>
      </w:r>
      <w:r w:rsidRPr="00684A90">
        <w:rPr>
          <w:rFonts w:ascii="仿宋_GB2312" w:eastAsia="仿宋_GB2312" w:hAnsi="仿宋" w:cs="Times New Roman"/>
          <w:sz w:val="32"/>
          <w:szCs w:val="32"/>
        </w:rPr>
        <w:t>14.8%。完成客运量2321.0万人，</w:t>
      </w:r>
      <w:r w:rsidR="00353808" w:rsidRPr="00684A90">
        <w:rPr>
          <w:rFonts w:ascii="仿宋_GB2312" w:eastAsia="仿宋_GB2312" w:hAnsi="仿宋" w:cs="Times New Roman"/>
          <w:sz w:val="32"/>
          <w:szCs w:val="32"/>
        </w:rPr>
        <w:t>下降56.7%，</w:t>
      </w:r>
      <w:r w:rsidRPr="00684A90">
        <w:rPr>
          <w:rFonts w:ascii="仿宋_GB2312" w:eastAsia="仿宋_GB2312" w:hAnsi="仿宋" w:cs="Times New Roman"/>
          <w:sz w:val="32"/>
          <w:szCs w:val="32"/>
        </w:rPr>
        <w:t>旅客周转量15.2亿人公里，</w:t>
      </w:r>
      <w:r w:rsidR="00353808" w:rsidRPr="00684A90">
        <w:rPr>
          <w:rFonts w:ascii="仿宋_GB2312" w:eastAsia="仿宋_GB2312" w:hAnsi="仿宋" w:cs="Times New Roman" w:hint="eastAsia"/>
          <w:sz w:val="32"/>
          <w:szCs w:val="32"/>
        </w:rPr>
        <w:t>下降</w:t>
      </w:r>
      <w:r w:rsidRPr="00684A90">
        <w:rPr>
          <w:rFonts w:ascii="仿宋_GB2312" w:eastAsia="仿宋_GB2312" w:hAnsi="仿宋" w:cs="Times New Roman"/>
          <w:sz w:val="32"/>
          <w:szCs w:val="32"/>
        </w:rPr>
        <w:t>48.1%</w:t>
      </w:r>
      <w:r w:rsidR="00F66644" w:rsidRPr="00684A90">
        <w:rPr>
          <w:rFonts w:ascii="仿宋_GB2312" w:eastAsia="仿宋_GB2312" w:hAnsi="仿宋" w:cs="Times New Roman"/>
          <w:sz w:val="32"/>
          <w:szCs w:val="32"/>
        </w:rPr>
        <w:t>。（以上均不含铁路数据</w:t>
      </w:r>
      <w:r w:rsidR="00F66644" w:rsidRPr="00684A90">
        <w:rPr>
          <w:rFonts w:ascii="仿宋_GB2312" w:eastAsia="仿宋_GB2312" w:hAnsi="仿宋" w:cs="Times New Roman" w:hint="eastAsia"/>
          <w:sz w:val="32"/>
          <w:szCs w:val="32"/>
        </w:rPr>
        <w:t>）</w:t>
      </w:r>
    </w:p>
    <w:p w:rsidR="00183528" w:rsidRPr="00684A90" w:rsidRDefault="00CF1164" w:rsidP="00183528">
      <w:pPr>
        <w:adjustRightInd w:val="0"/>
        <w:snapToGrid w:val="0"/>
        <w:spacing w:beforeLines="50" w:before="156"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84A90">
        <w:rPr>
          <w:rFonts w:ascii="仿宋_GB2312" w:eastAsia="仿宋_GB2312" w:hAnsi="仿宋" w:cs="Times New Roman" w:hint="eastAsia"/>
          <w:sz w:val="32"/>
          <w:szCs w:val="32"/>
        </w:rPr>
        <w:t>全市</w:t>
      </w:r>
      <w:r w:rsidR="00183528" w:rsidRPr="00684A90">
        <w:rPr>
          <w:rFonts w:ascii="仿宋_GB2312" w:eastAsia="仿宋_GB2312" w:hAnsi="仿宋" w:cs="Times New Roman"/>
          <w:sz w:val="32"/>
          <w:szCs w:val="32"/>
        </w:rPr>
        <w:t>公路总里程达24286</w:t>
      </w:r>
      <w:r w:rsidRPr="00684A90">
        <w:rPr>
          <w:rFonts w:ascii="仿宋_GB2312" w:eastAsia="仿宋_GB2312" w:hAnsi="仿宋" w:cs="Times New Roman"/>
          <w:sz w:val="32"/>
          <w:szCs w:val="32"/>
        </w:rPr>
        <w:t>公里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；</w:t>
      </w:r>
      <w:r w:rsidR="00183528" w:rsidRPr="00684A90">
        <w:rPr>
          <w:rFonts w:ascii="仿宋_GB2312" w:eastAsia="仿宋_GB2312" w:hAnsi="仿宋" w:cs="Times New Roman"/>
          <w:sz w:val="32"/>
          <w:szCs w:val="32"/>
        </w:rPr>
        <w:t>高速公路里程达714公里，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同比</w:t>
      </w:r>
      <w:r w:rsidR="00183528" w:rsidRPr="00684A90">
        <w:rPr>
          <w:rFonts w:ascii="仿宋_GB2312" w:eastAsia="仿宋_GB2312" w:hAnsi="仿宋" w:cs="Times New Roman"/>
          <w:sz w:val="32"/>
          <w:szCs w:val="32"/>
        </w:rPr>
        <w:t>增长24.4%；港口完成货物吞吐量3520万吨，同比下降9.4%。</w:t>
      </w:r>
    </w:p>
    <w:p w:rsidR="00E03D88" w:rsidRPr="00684A90" w:rsidRDefault="00E03D88" w:rsidP="00E03D88">
      <w:pPr>
        <w:adjustRightInd w:val="0"/>
        <w:snapToGrid w:val="0"/>
        <w:spacing w:beforeLines="50" w:before="156" w:line="360" w:lineRule="auto"/>
        <w:ind w:firstLineChars="200" w:firstLine="640"/>
        <w:rPr>
          <w:rFonts w:ascii="微软雅黑" w:eastAsia="微软雅黑" w:hAnsi="微软雅黑" w:cs="微软雅黑"/>
          <w:b/>
          <w:sz w:val="32"/>
          <w:szCs w:val="32"/>
        </w:rPr>
      </w:pPr>
      <w:r w:rsidRPr="00684A90">
        <w:rPr>
          <w:rFonts w:ascii="微软雅黑" w:eastAsia="微软雅黑" w:hAnsi="微软雅黑" w:cs="微软雅黑" w:hint="eastAsia"/>
          <w:b/>
          <w:sz w:val="32"/>
          <w:szCs w:val="32"/>
        </w:rPr>
        <w:t>七、财政、金融和保险业</w:t>
      </w:r>
    </w:p>
    <w:p w:rsidR="00F22E92" w:rsidRDefault="00F22E92" w:rsidP="00F22E92">
      <w:pPr>
        <w:ind w:firstLine="420"/>
        <w:rPr>
          <w:rFonts w:ascii="仿宋_GB2312" w:eastAsia="仿宋_GB2312" w:hAnsi="仿宋" w:cs="Times New Roman"/>
          <w:sz w:val="32"/>
          <w:szCs w:val="32"/>
        </w:rPr>
      </w:pPr>
      <w:r w:rsidRPr="00684A90">
        <w:rPr>
          <w:rFonts w:ascii="仿宋_GB2312" w:eastAsia="仿宋_GB2312" w:hAnsi="仿宋" w:cs="Times New Roman"/>
          <w:sz w:val="32"/>
          <w:szCs w:val="32"/>
        </w:rPr>
        <w:t>2020年，全市地方财政总收入完成172.92亿元，</w:t>
      </w:r>
      <w:r w:rsidR="00CF1164" w:rsidRPr="00684A90">
        <w:rPr>
          <w:rFonts w:ascii="仿宋_GB2312" w:eastAsia="仿宋_GB2312" w:hAnsi="仿宋" w:cs="Times New Roman" w:hint="eastAsia"/>
          <w:sz w:val="32"/>
          <w:szCs w:val="32"/>
        </w:rPr>
        <w:t>比上年</w:t>
      </w:r>
      <w:r w:rsidRPr="00684A90">
        <w:rPr>
          <w:rFonts w:ascii="仿宋_GB2312" w:eastAsia="仿宋_GB2312" w:hAnsi="仿宋" w:cs="Times New Roman"/>
          <w:sz w:val="32"/>
          <w:szCs w:val="32"/>
        </w:rPr>
        <w:t>下降21.3%</w:t>
      </w:r>
      <w:r w:rsidR="00F5749C" w:rsidRPr="00684A90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Pr="00684A90">
        <w:rPr>
          <w:rFonts w:ascii="仿宋_GB2312" w:eastAsia="仿宋_GB2312" w:hAnsi="仿宋" w:cs="Times New Roman"/>
          <w:sz w:val="32"/>
          <w:szCs w:val="32"/>
        </w:rPr>
        <w:t>其中，地方一般公共预算收入完成105.41亿元，下降24.4%</w:t>
      </w:r>
      <w:r w:rsidR="003442D7" w:rsidRPr="00684A90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3442D7" w:rsidRPr="00684A90">
        <w:rPr>
          <w:rFonts w:ascii="仿宋_GB2312" w:eastAsia="仿宋_GB2312" w:hAnsi="仿宋" w:cs="Times New Roman"/>
          <w:sz w:val="32"/>
          <w:szCs w:val="32"/>
        </w:rPr>
        <w:t>在地方一般公共预算收入中，</w:t>
      </w:r>
      <w:r w:rsidRPr="00684A90">
        <w:rPr>
          <w:rFonts w:ascii="仿宋_GB2312" w:eastAsia="仿宋_GB2312" w:hAnsi="仿宋" w:cs="Times New Roman"/>
          <w:sz w:val="32"/>
          <w:szCs w:val="32"/>
        </w:rPr>
        <w:t>税收收入77.36亿元，下降22.0%，占一般</w:t>
      </w:r>
      <w:r w:rsidR="00F00B0C" w:rsidRPr="00684A90">
        <w:rPr>
          <w:rFonts w:ascii="仿宋_GB2312" w:eastAsia="仿宋_GB2312" w:hAnsi="仿宋" w:cs="Times New Roman" w:hint="eastAsia"/>
          <w:sz w:val="32"/>
          <w:szCs w:val="32"/>
        </w:rPr>
        <w:t>公共</w:t>
      </w:r>
      <w:r w:rsidRPr="00684A90">
        <w:rPr>
          <w:rFonts w:ascii="仿宋_GB2312" w:eastAsia="仿宋_GB2312" w:hAnsi="仿宋" w:cs="Times New Roman"/>
          <w:sz w:val="32"/>
          <w:szCs w:val="32"/>
        </w:rPr>
        <w:t>预算收入的比重为73.4%。一般公共预算支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出</w:t>
      </w:r>
      <w:r w:rsidRPr="00684A90">
        <w:rPr>
          <w:rFonts w:ascii="仿宋_GB2312" w:eastAsia="仿宋_GB2312" w:hAnsi="仿宋" w:cs="Times New Roman"/>
          <w:sz w:val="32"/>
          <w:szCs w:val="32"/>
        </w:rPr>
        <w:t>507.10亿元，同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比增长1</w:t>
      </w:r>
      <w:r w:rsidRPr="00684A90">
        <w:rPr>
          <w:rFonts w:ascii="仿宋_GB2312" w:eastAsia="仿宋_GB2312" w:hAnsi="仿宋" w:cs="Times New Roman"/>
          <w:sz w:val="32"/>
          <w:szCs w:val="32"/>
        </w:rPr>
        <w:t>2.6%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Pr="00684A90">
        <w:rPr>
          <w:rFonts w:ascii="仿宋_GB2312" w:eastAsia="仿宋_GB2312" w:hAnsi="仿宋" w:cs="Times New Roman"/>
          <w:sz w:val="32"/>
          <w:szCs w:val="32"/>
        </w:rPr>
        <w:t>分支出领域来看，卫生健康、社会保障和就业、交通运输分别增长49.1%、25.9%和24.2%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2D29B5" w:rsidRDefault="002D29B5" w:rsidP="00F22E92">
      <w:pPr>
        <w:ind w:firstLine="420"/>
        <w:rPr>
          <w:rFonts w:ascii="仿宋_GB2312" w:eastAsia="仿宋_GB2312" w:hAnsi="仿宋" w:cs="Times New Roman"/>
          <w:sz w:val="32"/>
          <w:szCs w:val="32"/>
        </w:rPr>
      </w:pPr>
    </w:p>
    <w:p w:rsidR="002D29B5" w:rsidRPr="00684A90" w:rsidRDefault="002D29B5" w:rsidP="00F22E92">
      <w:pPr>
        <w:ind w:firstLine="420"/>
        <w:rPr>
          <w:rFonts w:ascii="仿宋_GB2312" w:eastAsia="仿宋_GB2312" w:hAnsi="仿宋" w:cs="Times New Roman"/>
          <w:sz w:val="32"/>
          <w:szCs w:val="32"/>
        </w:rPr>
      </w:pPr>
    </w:p>
    <w:p w:rsidR="003E5755" w:rsidRPr="00684A90" w:rsidRDefault="003E5755" w:rsidP="00F22E92">
      <w:pPr>
        <w:ind w:firstLine="420"/>
        <w:rPr>
          <w:rFonts w:ascii="仿宋_GB2312" w:eastAsia="仿宋_GB2312" w:hAnsi="仿宋" w:cs="Times New Roman"/>
          <w:sz w:val="32"/>
          <w:szCs w:val="32"/>
        </w:rPr>
      </w:pPr>
      <w:r w:rsidRPr="00684A90">
        <w:rPr>
          <w:rFonts w:ascii="仿宋_GB2312" w:eastAsia="仿宋_GB2312" w:hAnsi="仿宋" w:cs="Times New Roman" w:hint="eastAsia"/>
          <w:sz w:val="32"/>
          <w:szCs w:val="32"/>
        </w:rPr>
        <w:t xml:space="preserve">图4  </w:t>
      </w:r>
      <w:r w:rsidRPr="00684A90">
        <w:rPr>
          <w:rFonts w:ascii="仿宋_GB2312" w:eastAsia="仿宋_GB2312" w:hAnsi="仿宋" w:cs="Times New Roman"/>
          <w:sz w:val="32"/>
          <w:szCs w:val="32"/>
        </w:rPr>
        <w:t>2016-2020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年全市</w:t>
      </w:r>
      <w:r w:rsidRPr="00684A90">
        <w:rPr>
          <w:rFonts w:ascii="仿宋_GB2312" w:eastAsia="仿宋_GB2312" w:hAnsi="仿宋" w:cs="Times New Roman"/>
          <w:sz w:val="32"/>
          <w:szCs w:val="32"/>
        </w:rPr>
        <w:t>地方一般公共预算收入（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亿元</w:t>
      </w:r>
      <w:r w:rsidRPr="00684A90">
        <w:rPr>
          <w:rFonts w:ascii="仿宋_GB2312" w:eastAsia="仿宋_GB2312" w:hAnsi="仿宋" w:cs="Times New Roman"/>
          <w:sz w:val="32"/>
          <w:szCs w:val="32"/>
        </w:rPr>
        <w:t>）</w:t>
      </w:r>
    </w:p>
    <w:p w:rsidR="003E5755" w:rsidRPr="00D35F16" w:rsidRDefault="003E5755" w:rsidP="00F22E92">
      <w:pPr>
        <w:ind w:firstLine="420"/>
        <w:rPr>
          <w:rFonts w:ascii="宋体" w:eastAsia="宋体" w:hAnsi="宋体"/>
          <w:sz w:val="28"/>
          <w:szCs w:val="28"/>
        </w:rPr>
      </w:pPr>
      <w:r w:rsidRPr="00D35F16">
        <w:rPr>
          <w:noProof/>
        </w:rPr>
        <w:drawing>
          <wp:inline distT="0" distB="0" distL="0" distR="0" wp14:anchorId="7EF0DE20" wp14:editId="33AA5C48">
            <wp:extent cx="4572000" cy="2743200"/>
            <wp:effectExtent l="0" t="0" r="0" b="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22E92" w:rsidRPr="00684A90" w:rsidRDefault="00F5749C" w:rsidP="004957AD">
      <w:pPr>
        <w:ind w:firstLine="420"/>
        <w:rPr>
          <w:rFonts w:ascii="仿宋_GB2312" w:eastAsia="仿宋_GB2312" w:hAnsi="仿宋" w:cs="Times New Roman"/>
          <w:sz w:val="32"/>
          <w:szCs w:val="32"/>
        </w:rPr>
      </w:pPr>
      <w:r w:rsidRPr="00684A90">
        <w:rPr>
          <w:rFonts w:ascii="仿宋_GB2312" w:eastAsia="仿宋_GB2312" w:hAnsi="仿宋" w:cs="Times New Roman" w:hint="eastAsia"/>
          <w:sz w:val="32"/>
          <w:szCs w:val="32"/>
        </w:rPr>
        <w:t>货币信贷平稳增长。年末全市金融机构</w:t>
      </w:r>
      <w:r w:rsidR="00F22E92" w:rsidRPr="00684A90">
        <w:rPr>
          <w:rFonts w:ascii="仿宋_GB2312" w:eastAsia="仿宋_GB2312" w:hAnsi="仿宋" w:cs="Times New Roman"/>
          <w:sz w:val="32"/>
          <w:szCs w:val="32"/>
        </w:rPr>
        <w:t>人民币各项存款余额3701.55亿元，同比增长9.0%，比年初增加306.28亿元。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其中</w:t>
      </w:r>
      <w:r w:rsidRPr="00684A90">
        <w:rPr>
          <w:rFonts w:ascii="仿宋_GB2312" w:eastAsia="仿宋_GB2312" w:hAnsi="仿宋" w:cs="Times New Roman"/>
          <w:sz w:val="32"/>
          <w:szCs w:val="32"/>
        </w:rPr>
        <w:t>，住户存款</w:t>
      </w:r>
      <w:r w:rsidR="007C117F" w:rsidRPr="00684A90">
        <w:rPr>
          <w:rFonts w:ascii="仿宋_GB2312" w:eastAsia="仿宋_GB2312" w:hAnsi="仿宋" w:cs="Times New Roman" w:hint="eastAsia"/>
          <w:sz w:val="32"/>
          <w:szCs w:val="32"/>
        </w:rPr>
        <w:t>2663.36亿元</w:t>
      </w:r>
      <w:r w:rsidR="007C117F" w:rsidRPr="00684A90">
        <w:rPr>
          <w:rFonts w:ascii="仿宋_GB2312" w:eastAsia="仿宋_GB2312" w:hAnsi="仿宋" w:cs="Times New Roman"/>
          <w:sz w:val="32"/>
          <w:szCs w:val="32"/>
        </w:rPr>
        <w:t>，</w:t>
      </w:r>
      <w:r w:rsidR="007C117F" w:rsidRPr="00684A90">
        <w:rPr>
          <w:rFonts w:ascii="仿宋_GB2312" w:eastAsia="仿宋_GB2312" w:hAnsi="仿宋" w:cs="Times New Roman" w:hint="eastAsia"/>
          <w:sz w:val="32"/>
          <w:szCs w:val="32"/>
        </w:rPr>
        <w:t>比</w:t>
      </w:r>
      <w:r w:rsidR="007C117F" w:rsidRPr="00684A90">
        <w:rPr>
          <w:rFonts w:ascii="仿宋_GB2312" w:eastAsia="仿宋_GB2312" w:hAnsi="仿宋" w:cs="Times New Roman"/>
          <w:sz w:val="32"/>
          <w:szCs w:val="32"/>
        </w:rPr>
        <w:t>年初增加286.77亿元</w:t>
      </w:r>
      <w:r w:rsidR="007C117F" w:rsidRPr="00684A90">
        <w:rPr>
          <w:rFonts w:ascii="仿宋_GB2312" w:eastAsia="仿宋_GB2312" w:hAnsi="仿宋" w:cs="Times New Roman" w:hint="eastAsia"/>
          <w:sz w:val="32"/>
          <w:szCs w:val="32"/>
        </w:rPr>
        <w:t>。金融机构</w:t>
      </w:r>
      <w:r w:rsidR="00F22E92" w:rsidRPr="00684A90">
        <w:rPr>
          <w:rFonts w:ascii="仿宋_GB2312" w:eastAsia="仿宋_GB2312" w:hAnsi="仿宋" w:cs="Times New Roman"/>
          <w:sz w:val="32"/>
          <w:szCs w:val="32"/>
        </w:rPr>
        <w:t>人民币各项贷款余额为2191.70亿元，同比增长15.2%，比年初增加289.07亿元。</w:t>
      </w:r>
      <w:r w:rsidR="007C117F" w:rsidRPr="00684A90">
        <w:rPr>
          <w:rFonts w:ascii="仿宋_GB2312" w:eastAsia="仿宋_GB2312" w:hAnsi="仿宋" w:cs="Times New Roman" w:hint="eastAsia"/>
          <w:sz w:val="32"/>
          <w:szCs w:val="32"/>
        </w:rPr>
        <w:t>其中</w:t>
      </w:r>
      <w:r w:rsidR="007C117F" w:rsidRPr="00684A90">
        <w:rPr>
          <w:rFonts w:ascii="仿宋_GB2312" w:eastAsia="仿宋_GB2312" w:hAnsi="仿宋" w:cs="Times New Roman"/>
          <w:sz w:val="32"/>
          <w:szCs w:val="32"/>
        </w:rPr>
        <w:t>，住户贷款</w:t>
      </w:r>
      <w:r w:rsidR="007C117F" w:rsidRPr="00684A90">
        <w:rPr>
          <w:rFonts w:ascii="仿宋_GB2312" w:eastAsia="仿宋_GB2312" w:hAnsi="仿宋" w:cs="Times New Roman" w:hint="eastAsia"/>
          <w:sz w:val="32"/>
          <w:szCs w:val="32"/>
        </w:rPr>
        <w:t>899.03亿元</w:t>
      </w:r>
      <w:r w:rsidR="007C117F" w:rsidRPr="00684A90">
        <w:rPr>
          <w:rFonts w:ascii="仿宋_GB2312" w:eastAsia="仿宋_GB2312" w:hAnsi="仿宋" w:cs="Times New Roman"/>
          <w:sz w:val="32"/>
          <w:szCs w:val="32"/>
        </w:rPr>
        <w:t>，</w:t>
      </w:r>
      <w:r w:rsidR="007C117F" w:rsidRPr="00684A90">
        <w:rPr>
          <w:rFonts w:ascii="仿宋_GB2312" w:eastAsia="仿宋_GB2312" w:hAnsi="仿宋" w:cs="Times New Roman" w:hint="eastAsia"/>
          <w:sz w:val="32"/>
          <w:szCs w:val="32"/>
        </w:rPr>
        <w:t>比</w:t>
      </w:r>
      <w:r w:rsidR="007C117F" w:rsidRPr="00684A90">
        <w:rPr>
          <w:rFonts w:ascii="仿宋_GB2312" w:eastAsia="仿宋_GB2312" w:hAnsi="仿宋" w:cs="Times New Roman"/>
          <w:sz w:val="32"/>
          <w:szCs w:val="32"/>
        </w:rPr>
        <w:t>年初增加124.19亿元</w:t>
      </w:r>
      <w:r w:rsidR="007C117F" w:rsidRPr="00684A90">
        <w:rPr>
          <w:rFonts w:ascii="仿宋_GB2312" w:eastAsia="仿宋_GB2312" w:hAnsi="仿宋" w:cs="Times New Roman" w:hint="eastAsia"/>
          <w:sz w:val="32"/>
          <w:szCs w:val="32"/>
        </w:rPr>
        <w:t>；非金融企业</w:t>
      </w:r>
      <w:r w:rsidR="007C117F" w:rsidRPr="00684A90">
        <w:rPr>
          <w:rFonts w:ascii="仿宋_GB2312" w:eastAsia="仿宋_GB2312" w:hAnsi="仿宋" w:cs="Times New Roman"/>
          <w:sz w:val="32"/>
          <w:szCs w:val="32"/>
        </w:rPr>
        <w:t>及机构团体贷款</w:t>
      </w:r>
      <w:r w:rsidR="007C117F" w:rsidRPr="00684A90">
        <w:rPr>
          <w:rFonts w:ascii="仿宋_GB2312" w:eastAsia="仿宋_GB2312" w:hAnsi="仿宋" w:cs="Times New Roman" w:hint="eastAsia"/>
          <w:sz w:val="32"/>
          <w:szCs w:val="32"/>
        </w:rPr>
        <w:t>1292.58亿元</w:t>
      </w:r>
      <w:r w:rsidR="007C117F" w:rsidRPr="00684A90">
        <w:rPr>
          <w:rFonts w:ascii="仿宋_GB2312" w:eastAsia="仿宋_GB2312" w:hAnsi="仿宋" w:cs="Times New Roman"/>
          <w:sz w:val="32"/>
          <w:szCs w:val="32"/>
        </w:rPr>
        <w:t>，</w:t>
      </w:r>
      <w:r w:rsidR="007C117F" w:rsidRPr="00684A90">
        <w:rPr>
          <w:rFonts w:ascii="仿宋_GB2312" w:eastAsia="仿宋_GB2312" w:hAnsi="仿宋" w:cs="Times New Roman" w:hint="eastAsia"/>
          <w:sz w:val="32"/>
          <w:szCs w:val="32"/>
        </w:rPr>
        <w:t>比</w:t>
      </w:r>
      <w:r w:rsidR="007C117F" w:rsidRPr="00684A90">
        <w:rPr>
          <w:rFonts w:ascii="仿宋_GB2312" w:eastAsia="仿宋_GB2312" w:hAnsi="仿宋" w:cs="Times New Roman"/>
          <w:sz w:val="32"/>
          <w:szCs w:val="32"/>
        </w:rPr>
        <w:t>年初增加164.87亿元</w:t>
      </w:r>
      <w:r w:rsidR="007C117F" w:rsidRPr="00684A90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780648" w:rsidRPr="00684A90" w:rsidRDefault="00780648" w:rsidP="00684A90">
      <w:pPr>
        <w:ind w:firstLine="420"/>
        <w:rPr>
          <w:rFonts w:ascii="仿宋_GB2312" w:eastAsia="仿宋_GB2312" w:hAnsi="仿宋" w:cs="Times New Roman"/>
          <w:sz w:val="32"/>
          <w:szCs w:val="32"/>
        </w:rPr>
      </w:pPr>
      <w:r w:rsidRPr="00684A90">
        <w:rPr>
          <w:rFonts w:ascii="仿宋_GB2312" w:eastAsia="仿宋_GB2312" w:hAnsi="仿宋" w:cs="Times New Roman"/>
          <w:sz w:val="32"/>
          <w:szCs w:val="32"/>
        </w:rPr>
        <w:t>全市实现保费收入166.98亿元，比上年增长2.</w:t>
      </w:r>
      <w:r w:rsidR="0015722D" w:rsidRPr="00684A90">
        <w:rPr>
          <w:rFonts w:ascii="仿宋_GB2312" w:eastAsia="仿宋_GB2312" w:hAnsi="仿宋" w:cs="Times New Roman"/>
          <w:sz w:val="32"/>
          <w:szCs w:val="32"/>
        </w:rPr>
        <w:t>5</w:t>
      </w:r>
      <w:r w:rsidRPr="00684A90">
        <w:rPr>
          <w:rFonts w:ascii="仿宋_GB2312" w:eastAsia="仿宋_GB2312" w:hAnsi="仿宋" w:cs="Times New Roman"/>
          <w:sz w:val="32"/>
          <w:szCs w:val="32"/>
        </w:rPr>
        <w:t>%。其中，财产险保费收入40.22亿元，下降1.4%；人身险保费收入126.76亿元，增长3.8%。支付各类赔款和给付53.3亿元，增长3.</w:t>
      </w:r>
      <w:r w:rsidR="0015722D" w:rsidRPr="00684A90">
        <w:rPr>
          <w:rFonts w:ascii="仿宋_GB2312" w:eastAsia="仿宋_GB2312" w:hAnsi="仿宋" w:cs="Times New Roman"/>
          <w:sz w:val="32"/>
          <w:szCs w:val="32"/>
        </w:rPr>
        <w:t>1</w:t>
      </w:r>
      <w:r w:rsidRPr="00684A90">
        <w:rPr>
          <w:rFonts w:ascii="仿宋_GB2312" w:eastAsia="仿宋_GB2312" w:hAnsi="仿宋" w:cs="Times New Roman"/>
          <w:sz w:val="32"/>
          <w:szCs w:val="32"/>
        </w:rPr>
        <w:t>%</w:t>
      </w:r>
      <w:r w:rsidR="001E3F87" w:rsidRPr="00684A90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Pr="00684A90">
        <w:rPr>
          <w:rFonts w:ascii="仿宋_GB2312" w:eastAsia="仿宋_GB2312" w:hAnsi="仿宋" w:cs="Times New Roman"/>
          <w:sz w:val="32"/>
          <w:szCs w:val="32"/>
        </w:rPr>
        <w:t>其中，财产险赔款支出22.31亿元，下降</w:t>
      </w:r>
      <w:r w:rsidR="0015722D" w:rsidRPr="00684A90">
        <w:rPr>
          <w:rFonts w:ascii="仿宋_GB2312" w:eastAsia="仿宋_GB2312" w:hAnsi="仿宋" w:cs="Times New Roman"/>
          <w:sz w:val="32"/>
          <w:szCs w:val="32"/>
        </w:rPr>
        <w:t>1.8</w:t>
      </w:r>
      <w:r w:rsidRPr="00684A90">
        <w:rPr>
          <w:rFonts w:ascii="仿宋_GB2312" w:eastAsia="仿宋_GB2312" w:hAnsi="仿宋" w:cs="Times New Roman"/>
          <w:sz w:val="32"/>
          <w:szCs w:val="32"/>
        </w:rPr>
        <w:t>%；人身险赔付支出30.99亿元，增长</w:t>
      </w:r>
      <w:r w:rsidR="0015722D" w:rsidRPr="00684A90">
        <w:rPr>
          <w:rFonts w:ascii="仿宋_GB2312" w:eastAsia="仿宋_GB2312" w:hAnsi="仿宋" w:cs="Times New Roman"/>
          <w:sz w:val="32"/>
          <w:szCs w:val="32"/>
        </w:rPr>
        <w:t>6.9</w:t>
      </w:r>
      <w:r w:rsidRPr="00684A90">
        <w:rPr>
          <w:rFonts w:ascii="仿宋_GB2312" w:eastAsia="仿宋_GB2312" w:hAnsi="仿宋" w:cs="Times New Roman"/>
          <w:sz w:val="32"/>
          <w:szCs w:val="32"/>
        </w:rPr>
        <w:t>%。</w:t>
      </w:r>
    </w:p>
    <w:p w:rsidR="00E03D88" w:rsidRPr="00684A90" w:rsidRDefault="00E03D88" w:rsidP="00E03D88">
      <w:pPr>
        <w:adjustRightInd w:val="0"/>
        <w:snapToGrid w:val="0"/>
        <w:spacing w:beforeLines="50" w:before="156" w:line="360" w:lineRule="auto"/>
        <w:ind w:firstLineChars="200" w:firstLine="640"/>
        <w:rPr>
          <w:rFonts w:ascii="微软雅黑" w:eastAsia="微软雅黑" w:hAnsi="微软雅黑" w:cs="微软雅黑"/>
          <w:b/>
          <w:sz w:val="32"/>
          <w:szCs w:val="32"/>
        </w:rPr>
      </w:pPr>
      <w:r w:rsidRPr="00684A90">
        <w:rPr>
          <w:rFonts w:ascii="微软雅黑" w:eastAsia="微软雅黑" w:hAnsi="微软雅黑" w:cs="微软雅黑" w:hint="eastAsia"/>
          <w:b/>
          <w:sz w:val="32"/>
          <w:szCs w:val="32"/>
        </w:rPr>
        <w:lastRenderedPageBreak/>
        <w:t>八、教育、卫生和科技事业</w:t>
      </w:r>
    </w:p>
    <w:p w:rsidR="00856048" w:rsidRPr="00684A90" w:rsidRDefault="00E03D88" w:rsidP="00856048">
      <w:pPr>
        <w:adjustRightInd w:val="0"/>
        <w:snapToGrid w:val="0"/>
        <w:spacing w:beforeLines="50" w:before="156"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84A90">
        <w:rPr>
          <w:rFonts w:ascii="仿宋_GB2312" w:eastAsia="仿宋_GB2312" w:hAnsi="仿宋" w:cs="Times New Roman" w:hint="eastAsia"/>
          <w:sz w:val="32"/>
          <w:szCs w:val="32"/>
        </w:rPr>
        <w:t>教育事业稳步发展。</w:t>
      </w:r>
      <w:r w:rsidR="00841598" w:rsidRPr="00684A90">
        <w:rPr>
          <w:rFonts w:ascii="仿宋_GB2312" w:eastAsia="仿宋_GB2312" w:hAnsi="仿宋" w:cs="Times New Roman" w:hint="eastAsia"/>
          <w:sz w:val="32"/>
          <w:szCs w:val="32"/>
        </w:rPr>
        <w:t>2020年</w:t>
      </w:r>
      <w:r w:rsidR="00841598" w:rsidRPr="00684A90">
        <w:rPr>
          <w:rFonts w:ascii="仿宋_GB2312" w:eastAsia="仿宋_GB2312" w:hAnsi="仿宋" w:cs="Times New Roman"/>
          <w:sz w:val="32"/>
          <w:szCs w:val="32"/>
        </w:rPr>
        <w:t>，</w:t>
      </w:r>
      <w:r w:rsidR="00856048" w:rsidRPr="00684A90">
        <w:rPr>
          <w:rFonts w:ascii="仿宋_GB2312" w:eastAsia="仿宋_GB2312" w:hAnsi="仿宋" w:cs="Times New Roman"/>
          <w:sz w:val="32"/>
          <w:szCs w:val="32"/>
        </w:rPr>
        <w:t>全市共有各级各类学校1255所(不含小学教学点和高校）</w:t>
      </w:r>
      <w:r w:rsidR="001E3F87" w:rsidRPr="00684A90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856048" w:rsidRPr="00684A90">
        <w:rPr>
          <w:rFonts w:ascii="仿宋_GB2312" w:eastAsia="仿宋_GB2312" w:hAnsi="仿宋" w:cs="Times New Roman"/>
          <w:sz w:val="32"/>
          <w:szCs w:val="32"/>
        </w:rPr>
        <w:t>其中中等职业学校15所，普通高中53所，普通初中120所，九年一贯制学校66所，小学389所，特校8所，幼儿园604所</w:t>
      </w:r>
      <w:r w:rsidR="001E3F87" w:rsidRPr="00684A90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856048" w:rsidRPr="00684A90">
        <w:rPr>
          <w:rFonts w:ascii="仿宋_GB2312" w:eastAsia="仿宋_GB2312" w:hAnsi="仿宋" w:cs="Times New Roman"/>
          <w:sz w:val="32"/>
          <w:szCs w:val="32"/>
        </w:rPr>
        <w:t>共有在校生71</w:t>
      </w:r>
      <w:r w:rsidR="001E3F87" w:rsidRPr="00684A90">
        <w:rPr>
          <w:rFonts w:ascii="仿宋_GB2312" w:eastAsia="仿宋_GB2312" w:hAnsi="仿宋" w:cs="Times New Roman"/>
          <w:sz w:val="32"/>
          <w:szCs w:val="32"/>
        </w:rPr>
        <w:t>.</w:t>
      </w:r>
      <w:r w:rsidR="00856048" w:rsidRPr="00684A90">
        <w:rPr>
          <w:rFonts w:ascii="仿宋_GB2312" w:eastAsia="仿宋_GB2312" w:hAnsi="仿宋" w:cs="Times New Roman"/>
          <w:sz w:val="32"/>
          <w:szCs w:val="32"/>
        </w:rPr>
        <w:t>12</w:t>
      </w:r>
      <w:r w:rsidR="001E3F87" w:rsidRPr="00684A90">
        <w:rPr>
          <w:rFonts w:ascii="仿宋_GB2312" w:eastAsia="仿宋_GB2312" w:hAnsi="仿宋" w:cs="Times New Roman" w:hint="eastAsia"/>
          <w:sz w:val="32"/>
          <w:szCs w:val="32"/>
        </w:rPr>
        <w:t>万</w:t>
      </w:r>
      <w:r w:rsidR="00856048" w:rsidRPr="00684A90">
        <w:rPr>
          <w:rFonts w:ascii="仿宋_GB2312" w:eastAsia="仿宋_GB2312" w:hAnsi="仿宋" w:cs="Times New Roman"/>
          <w:sz w:val="32"/>
          <w:szCs w:val="32"/>
        </w:rPr>
        <w:t>人，其中中等职业学校3</w:t>
      </w:r>
      <w:r w:rsidR="001E3F87" w:rsidRPr="00684A90">
        <w:rPr>
          <w:rFonts w:ascii="仿宋_GB2312" w:eastAsia="仿宋_GB2312" w:hAnsi="仿宋" w:cs="Times New Roman"/>
          <w:sz w:val="32"/>
          <w:szCs w:val="32"/>
        </w:rPr>
        <w:t>.</w:t>
      </w:r>
      <w:r w:rsidR="00856048" w:rsidRPr="00684A90">
        <w:rPr>
          <w:rFonts w:ascii="仿宋_GB2312" w:eastAsia="仿宋_GB2312" w:hAnsi="仿宋" w:cs="Times New Roman"/>
          <w:sz w:val="32"/>
          <w:szCs w:val="32"/>
        </w:rPr>
        <w:t>06</w:t>
      </w:r>
      <w:r w:rsidR="001E3F87" w:rsidRPr="00684A90">
        <w:rPr>
          <w:rFonts w:ascii="仿宋_GB2312" w:eastAsia="仿宋_GB2312" w:hAnsi="仿宋" w:cs="Times New Roman" w:hint="eastAsia"/>
          <w:sz w:val="32"/>
          <w:szCs w:val="32"/>
        </w:rPr>
        <w:t>万</w:t>
      </w:r>
      <w:r w:rsidR="00856048" w:rsidRPr="00684A90">
        <w:rPr>
          <w:rFonts w:ascii="仿宋_GB2312" w:eastAsia="仿宋_GB2312" w:hAnsi="仿宋" w:cs="Times New Roman"/>
          <w:sz w:val="32"/>
          <w:szCs w:val="32"/>
        </w:rPr>
        <w:t>人，普通高中8</w:t>
      </w:r>
      <w:r w:rsidR="001E3F87" w:rsidRPr="00684A90">
        <w:rPr>
          <w:rFonts w:ascii="仿宋_GB2312" w:eastAsia="仿宋_GB2312" w:hAnsi="仿宋" w:cs="Times New Roman"/>
          <w:sz w:val="32"/>
          <w:szCs w:val="32"/>
        </w:rPr>
        <w:t>.</w:t>
      </w:r>
      <w:r w:rsidR="00856048" w:rsidRPr="00684A90">
        <w:rPr>
          <w:rFonts w:ascii="仿宋_GB2312" w:eastAsia="仿宋_GB2312" w:hAnsi="仿宋" w:cs="Times New Roman"/>
          <w:sz w:val="32"/>
          <w:szCs w:val="32"/>
        </w:rPr>
        <w:t>48</w:t>
      </w:r>
      <w:r w:rsidR="001E3F87" w:rsidRPr="00684A90">
        <w:rPr>
          <w:rFonts w:ascii="仿宋_GB2312" w:eastAsia="仿宋_GB2312" w:hAnsi="仿宋" w:cs="Times New Roman" w:hint="eastAsia"/>
          <w:sz w:val="32"/>
          <w:szCs w:val="32"/>
        </w:rPr>
        <w:t>万</w:t>
      </w:r>
      <w:r w:rsidR="00856048" w:rsidRPr="00684A90">
        <w:rPr>
          <w:rFonts w:ascii="仿宋_GB2312" w:eastAsia="仿宋_GB2312" w:hAnsi="仿宋" w:cs="Times New Roman"/>
          <w:sz w:val="32"/>
          <w:szCs w:val="32"/>
        </w:rPr>
        <w:t>人，普通初中14</w:t>
      </w:r>
      <w:r w:rsidR="001E3F87" w:rsidRPr="00684A90">
        <w:rPr>
          <w:rFonts w:ascii="仿宋_GB2312" w:eastAsia="仿宋_GB2312" w:hAnsi="仿宋" w:cs="Times New Roman"/>
          <w:sz w:val="32"/>
          <w:szCs w:val="32"/>
        </w:rPr>
        <w:t>.</w:t>
      </w:r>
      <w:r w:rsidR="00856048" w:rsidRPr="00684A90">
        <w:rPr>
          <w:rFonts w:ascii="仿宋_GB2312" w:eastAsia="仿宋_GB2312" w:hAnsi="仿宋" w:cs="Times New Roman"/>
          <w:sz w:val="32"/>
          <w:szCs w:val="32"/>
        </w:rPr>
        <w:t>7</w:t>
      </w:r>
      <w:r w:rsidR="001E3F87" w:rsidRPr="00684A90">
        <w:rPr>
          <w:rFonts w:ascii="仿宋_GB2312" w:eastAsia="仿宋_GB2312" w:hAnsi="仿宋" w:cs="Times New Roman"/>
          <w:sz w:val="32"/>
          <w:szCs w:val="32"/>
        </w:rPr>
        <w:t>4</w:t>
      </w:r>
      <w:r w:rsidR="001E3F87" w:rsidRPr="00684A90">
        <w:rPr>
          <w:rFonts w:ascii="仿宋_GB2312" w:eastAsia="仿宋_GB2312" w:hAnsi="仿宋" w:cs="Times New Roman" w:hint="eastAsia"/>
          <w:sz w:val="32"/>
          <w:szCs w:val="32"/>
        </w:rPr>
        <w:t>万</w:t>
      </w:r>
      <w:r w:rsidR="00856048" w:rsidRPr="00684A90">
        <w:rPr>
          <w:rFonts w:ascii="仿宋_GB2312" w:eastAsia="仿宋_GB2312" w:hAnsi="仿宋" w:cs="Times New Roman"/>
          <w:sz w:val="32"/>
          <w:szCs w:val="32"/>
        </w:rPr>
        <w:t>人，小学30</w:t>
      </w:r>
      <w:r w:rsidR="001E3F87" w:rsidRPr="00684A90">
        <w:rPr>
          <w:rFonts w:ascii="仿宋_GB2312" w:eastAsia="仿宋_GB2312" w:hAnsi="仿宋" w:cs="Times New Roman"/>
          <w:sz w:val="32"/>
          <w:szCs w:val="32"/>
        </w:rPr>
        <w:t>.80</w:t>
      </w:r>
      <w:r w:rsidR="001E3F87" w:rsidRPr="00684A90">
        <w:rPr>
          <w:rFonts w:ascii="仿宋_GB2312" w:eastAsia="仿宋_GB2312" w:hAnsi="仿宋" w:cs="Times New Roman" w:hint="eastAsia"/>
          <w:sz w:val="32"/>
          <w:szCs w:val="32"/>
        </w:rPr>
        <w:t>万</w:t>
      </w:r>
      <w:r w:rsidR="00856048" w:rsidRPr="00684A90">
        <w:rPr>
          <w:rFonts w:ascii="仿宋_GB2312" w:eastAsia="仿宋_GB2312" w:hAnsi="仿宋" w:cs="Times New Roman"/>
          <w:sz w:val="32"/>
          <w:szCs w:val="32"/>
        </w:rPr>
        <w:t>人，特殊学校1236人，幼儿园13</w:t>
      </w:r>
      <w:r w:rsidR="001E3F87" w:rsidRPr="00684A90">
        <w:rPr>
          <w:rFonts w:ascii="仿宋_GB2312" w:eastAsia="仿宋_GB2312" w:hAnsi="仿宋" w:cs="Times New Roman"/>
          <w:sz w:val="32"/>
          <w:szCs w:val="32"/>
        </w:rPr>
        <w:t>.</w:t>
      </w:r>
      <w:r w:rsidR="00856048" w:rsidRPr="00684A90">
        <w:rPr>
          <w:rFonts w:ascii="仿宋_GB2312" w:eastAsia="仿宋_GB2312" w:hAnsi="仿宋" w:cs="Times New Roman"/>
          <w:sz w:val="32"/>
          <w:szCs w:val="32"/>
        </w:rPr>
        <w:t>9</w:t>
      </w:r>
      <w:r w:rsidR="001E3F87" w:rsidRPr="00684A90">
        <w:rPr>
          <w:rFonts w:ascii="仿宋_GB2312" w:eastAsia="仿宋_GB2312" w:hAnsi="仿宋" w:cs="Times New Roman"/>
          <w:sz w:val="32"/>
          <w:szCs w:val="32"/>
        </w:rPr>
        <w:t>2</w:t>
      </w:r>
      <w:r w:rsidR="001E3F87" w:rsidRPr="00684A90">
        <w:rPr>
          <w:rFonts w:ascii="仿宋_GB2312" w:eastAsia="仿宋_GB2312" w:hAnsi="仿宋" w:cs="Times New Roman" w:hint="eastAsia"/>
          <w:sz w:val="32"/>
          <w:szCs w:val="32"/>
        </w:rPr>
        <w:t>万</w:t>
      </w:r>
      <w:r w:rsidR="00856048" w:rsidRPr="00684A90">
        <w:rPr>
          <w:rFonts w:ascii="仿宋_GB2312" w:eastAsia="仿宋_GB2312" w:hAnsi="仿宋" w:cs="Times New Roman"/>
          <w:sz w:val="32"/>
          <w:szCs w:val="32"/>
        </w:rPr>
        <w:t>人</w:t>
      </w:r>
      <w:r w:rsidR="001E3F87" w:rsidRPr="00684A90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F00B0C" w:rsidRPr="00684A90">
        <w:rPr>
          <w:rFonts w:ascii="仿宋_GB2312" w:eastAsia="仿宋_GB2312" w:hAnsi="仿宋" w:cs="Times New Roman" w:hint="eastAsia"/>
          <w:sz w:val="32"/>
          <w:szCs w:val="32"/>
        </w:rPr>
        <w:t>全市</w:t>
      </w:r>
      <w:r w:rsidR="00856048" w:rsidRPr="00684A90">
        <w:rPr>
          <w:rFonts w:ascii="仿宋_GB2312" w:eastAsia="仿宋_GB2312" w:hAnsi="仿宋" w:cs="Times New Roman"/>
          <w:sz w:val="32"/>
          <w:szCs w:val="32"/>
        </w:rPr>
        <w:t>共有教职工5</w:t>
      </w:r>
      <w:r w:rsidR="001E3F87" w:rsidRPr="00684A90">
        <w:rPr>
          <w:rFonts w:ascii="仿宋_GB2312" w:eastAsia="仿宋_GB2312" w:hAnsi="仿宋" w:cs="Times New Roman"/>
          <w:sz w:val="32"/>
          <w:szCs w:val="32"/>
        </w:rPr>
        <w:t>.</w:t>
      </w:r>
      <w:r w:rsidR="00856048" w:rsidRPr="00684A90">
        <w:rPr>
          <w:rFonts w:ascii="仿宋_GB2312" w:eastAsia="仿宋_GB2312" w:hAnsi="仿宋" w:cs="Times New Roman"/>
          <w:sz w:val="32"/>
          <w:szCs w:val="32"/>
        </w:rPr>
        <w:t>3</w:t>
      </w:r>
      <w:r w:rsidR="001E3F87" w:rsidRPr="00684A90">
        <w:rPr>
          <w:rFonts w:ascii="仿宋_GB2312" w:eastAsia="仿宋_GB2312" w:hAnsi="仿宋" w:cs="Times New Roman"/>
          <w:sz w:val="32"/>
          <w:szCs w:val="32"/>
        </w:rPr>
        <w:t>3</w:t>
      </w:r>
      <w:r w:rsidR="001E3F87" w:rsidRPr="00684A90">
        <w:rPr>
          <w:rFonts w:ascii="仿宋_GB2312" w:eastAsia="仿宋_GB2312" w:hAnsi="仿宋" w:cs="Times New Roman" w:hint="eastAsia"/>
          <w:sz w:val="32"/>
          <w:szCs w:val="32"/>
        </w:rPr>
        <w:t>万</w:t>
      </w:r>
      <w:r w:rsidR="00856048" w:rsidRPr="00684A90">
        <w:rPr>
          <w:rFonts w:ascii="仿宋_GB2312" w:eastAsia="仿宋_GB2312" w:hAnsi="仿宋" w:cs="Times New Roman"/>
          <w:sz w:val="32"/>
          <w:szCs w:val="32"/>
        </w:rPr>
        <w:t>人，其中中等职业学校2209人，普通高中7688人，普通初中14457人，小学14728人，特殊学校165人，幼儿园14019人。</w:t>
      </w:r>
    </w:p>
    <w:p w:rsidR="000F4B26" w:rsidRPr="00684A90" w:rsidRDefault="00E03D88" w:rsidP="000F4B26">
      <w:pPr>
        <w:adjustRightInd w:val="0"/>
        <w:snapToGrid w:val="0"/>
        <w:spacing w:beforeLines="50" w:before="156"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84A90">
        <w:rPr>
          <w:rFonts w:ascii="仿宋_GB2312" w:eastAsia="仿宋_GB2312" w:hAnsi="仿宋" w:cs="Times New Roman" w:hint="eastAsia"/>
          <w:sz w:val="32"/>
          <w:szCs w:val="32"/>
        </w:rPr>
        <w:t>卫生事业不断进步。</w:t>
      </w:r>
      <w:r w:rsidR="001E3F87" w:rsidRPr="00684A90">
        <w:rPr>
          <w:rFonts w:ascii="仿宋_GB2312" w:eastAsia="仿宋_GB2312" w:hAnsi="仿宋" w:cs="Times New Roman"/>
          <w:sz w:val="32"/>
          <w:szCs w:val="32"/>
        </w:rPr>
        <w:t>年末</w:t>
      </w:r>
      <w:r w:rsidR="000F4B26" w:rsidRPr="00684A90">
        <w:rPr>
          <w:rFonts w:ascii="仿宋_GB2312" w:eastAsia="仿宋_GB2312" w:hAnsi="仿宋" w:cs="Times New Roman"/>
          <w:sz w:val="32"/>
          <w:szCs w:val="32"/>
        </w:rPr>
        <w:t>全市拥有医疗卫生机构3012家，其中医院69家，卫生院115家，社区卫生服务中心（站）85家。卫生机构人员42713人，其中卫生技术人员33326人，卫生防疫人员761人。全市拥有各类病床34208张，其中医院床位23215张，卫生院床位8421张，社区卫生服务中心（站）床位1118张。</w:t>
      </w:r>
    </w:p>
    <w:p w:rsidR="00352E6B" w:rsidRPr="00684A90" w:rsidRDefault="00352E6B" w:rsidP="00352E6B">
      <w:pPr>
        <w:adjustRightInd w:val="0"/>
        <w:snapToGrid w:val="0"/>
        <w:spacing w:beforeLines="50" w:before="156"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84A90">
        <w:rPr>
          <w:rFonts w:ascii="仿宋_GB2312" w:eastAsia="仿宋_GB2312" w:hAnsi="仿宋" w:cs="Times New Roman"/>
          <w:sz w:val="32"/>
          <w:szCs w:val="32"/>
        </w:rPr>
        <w:t>全市规模以上高新企业（包含高新技术企业、战略性新兴产业企业、高技术企业和知识产权密集型企业）达到458家，同比净增25家。其中高新制造业企业422家，高新建筑业企业3家，高新服务业企业33家。全市实现高新技术及相关产业增加值335.98亿元，占GDP比重14.2%。其中规模以</w:t>
      </w:r>
      <w:r w:rsidRPr="00684A90">
        <w:rPr>
          <w:rFonts w:ascii="仿宋_GB2312" w:eastAsia="仿宋_GB2312" w:hAnsi="仿宋" w:cs="Times New Roman"/>
          <w:sz w:val="32"/>
          <w:szCs w:val="32"/>
        </w:rPr>
        <w:lastRenderedPageBreak/>
        <w:t>上高新增加值335.56亿元，同比下降4.3%。</w:t>
      </w:r>
    </w:p>
    <w:p w:rsidR="00227F82" w:rsidRPr="00684A90" w:rsidRDefault="00F3483A" w:rsidP="00E03D88">
      <w:pPr>
        <w:adjustRightInd w:val="0"/>
        <w:snapToGrid w:val="0"/>
        <w:spacing w:beforeLines="50" w:before="156"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84A90">
        <w:rPr>
          <w:rFonts w:ascii="仿宋_GB2312" w:eastAsia="仿宋_GB2312" w:hAnsi="仿宋" w:cs="Times New Roman" w:hint="eastAsia"/>
          <w:sz w:val="32"/>
          <w:szCs w:val="32"/>
        </w:rPr>
        <w:t>全年争取各级科技计划项目</w:t>
      </w:r>
      <w:r w:rsidRPr="00684A90">
        <w:rPr>
          <w:rFonts w:ascii="仿宋_GB2312" w:eastAsia="仿宋_GB2312" w:hAnsi="仿宋" w:cs="Times New Roman"/>
          <w:sz w:val="32"/>
          <w:szCs w:val="32"/>
        </w:rPr>
        <w:t>57项（省级及以上），争取经费2945万元</w:t>
      </w:r>
      <w:r w:rsidR="00F00B0C" w:rsidRPr="00684A90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Pr="00684A90">
        <w:rPr>
          <w:rFonts w:ascii="仿宋_GB2312" w:eastAsia="仿宋_GB2312" w:hAnsi="仿宋" w:cs="Times New Roman"/>
          <w:sz w:val="32"/>
          <w:szCs w:val="32"/>
        </w:rPr>
        <w:t>完成科技成果转化55项，登记技术合同交易63.1亿元，同比增长29%</w:t>
      </w:r>
      <w:r w:rsidR="00F00B0C" w:rsidRPr="00684A90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227F82" w:rsidRPr="00684A90">
        <w:rPr>
          <w:rFonts w:ascii="仿宋_GB2312" w:eastAsia="仿宋_GB2312" w:hAnsi="仿宋" w:cs="Times New Roman" w:hint="eastAsia"/>
          <w:sz w:val="32"/>
          <w:szCs w:val="32"/>
        </w:rPr>
        <w:t>省级以上研发平台</w:t>
      </w:r>
      <w:r w:rsidR="00227F82" w:rsidRPr="00684A90">
        <w:rPr>
          <w:rFonts w:ascii="仿宋_GB2312" w:eastAsia="仿宋_GB2312" w:hAnsi="仿宋" w:cs="Times New Roman"/>
          <w:sz w:val="32"/>
          <w:szCs w:val="32"/>
        </w:rPr>
        <w:t>60家</w:t>
      </w:r>
      <w:r w:rsidR="00227F82" w:rsidRPr="00684A90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720899" w:rsidRPr="00684A90">
        <w:rPr>
          <w:rFonts w:ascii="仿宋_GB2312" w:eastAsia="仿宋_GB2312" w:hAnsi="仿宋" w:cs="Times New Roman" w:hint="eastAsia"/>
          <w:sz w:val="32"/>
          <w:szCs w:val="32"/>
        </w:rPr>
        <w:t>全市专利</w:t>
      </w:r>
      <w:r w:rsidR="00720899" w:rsidRPr="00684A90">
        <w:rPr>
          <w:rFonts w:ascii="仿宋_GB2312" w:eastAsia="仿宋_GB2312" w:hAnsi="仿宋" w:cs="Times New Roman"/>
          <w:sz w:val="32"/>
          <w:szCs w:val="32"/>
        </w:rPr>
        <w:t>授权总量</w:t>
      </w:r>
      <w:r w:rsidR="00720899" w:rsidRPr="00684A90">
        <w:rPr>
          <w:rFonts w:ascii="仿宋_GB2312" w:eastAsia="仿宋_GB2312" w:hAnsi="仿宋" w:cs="Times New Roman" w:hint="eastAsia"/>
          <w:sz w:val="32"/>
          <w:szCs w:val="32"/>
        </w:rPr>
        <w:t>5356件</w:t>
      </w:r>
      <w:r w:rsidR="00720899" w:rsidRPr="00684A90">
        <w:rPr>
          <w:rFonts w:ascii="仿宋_GB2312" w:eastAsia="仿宋_GB2312" w:hAnsi="仿宋" w:cs="Times New Roman"/>
          <w:sz w:val="32"/>
          <w:szCs w:val="32"/>
        </w:rPr>
        <w:t>，</w:t>
      </w:r>
      <w:r w:rsidR="00720899" w:rsidRPr="00684A90">
        <w:rPr>
          <w:rFonts w:ascii="仿宋_GB2312" w:eastAsia="仿宋_GB2312" w:hAnsi="仿宋" w:cs="Times New Roman" w:hint="eastAsia"/>
          <w:sz w:val="32"/>
          <w:szCs w:val="32"/>
        </w:rPr>
        <w:t>同比增长45.8</w:t>
      </w:r>
      <w:r w:rsidR="00720899" w:rsidRPr="00684A90">
        <w:rPr>
          <w:rFonts w:ascii="仿宋_GB2312" w:eastAsia="仿宋_GB2312" w:hAnsi="仿宋" w:cs="Times New Roman"/>
          <w:sz w:val="32"/>
          <w:szCs w:val="32"/>
        </w:rPr>
        <w:t>%；</w:t>
      </w:r>
      <w:r w:rsidR="00720899" w:rsidRPr="00684A90">
        <w:rPr>
          <w:rFonts w:ascii="仿宋_GB2312" w:eastAsia="仿宋_GB2312" w:hAnsi="仿宋" w:cs="Times New Roman" w:hint="eastAsia"/>
          <w:sz w:val="32"/>
          <w:szCs w:val="32"/>
        </w:rPr>
        <w:t>发明</w:t>
      </w:r>
      <w:r w:rsidR="00720899" w:rsidRPr="00684A90">
        <w:rPr>
          <w:rFonts w:ascii="仿宋_GB2312" w:eastAsia="仿宋_GB2312" w:hAnsi="仿宋" w:cs="Times New Roman"/>
          <w:sz w:val="32"/>
          <w:szCs w:val="32"/>
        </w:rPr>
        <w:t>专利授权总量</w:t>
      </w:r>
      <w:r w:rsidR="00720899" w:rsidRPr="00684A90">
        <w:rPr>
          <w:rFonts w:ascii="仿宋_GB2312" w:eastAsia="仿宋_GB2312" w:hAnsi="仿宋" w:cs="Times New Roman" w:hint="eastAsia"/>
          <w:sz w:val="32"/>
          <w:szCs w:val="32"/>
        </w:rPr>
        <w:t>240件</w:t>
      </w:r>
      <w:r w:rsidR="00720899" w:rsidRPr="00684A90">
        <w:rPr>
          <w:rFonts w:ascii="仿宋_GB2312" w:eastAsia="仿宋_GB2312" w:hAnsi="仿宋" w:cs="Times New Roman"/>
          <w:sz w:val="32"/>
          <w:szCs w:val="32"/>
        </w:rPr>
        <w:t>，</w:t>
      </w:r>
      <w:r w:rsidR="00720899" w:rsidRPr="00684A90">
        <w:rPr>
          <w:rFonts w:ascii="仿宋_GB2312" w:eastAsia="仿宋_GB2312" w:hAnsi="仿宋" w:cs="Times New Roman" w:hint="eastAsia"/>
          <w:sz w:val="32"/>
          <w:szCs w:val="32"/>
        </w:rPr>
        <w:t>同比</w:t>
      </w:r>
      <w:r w:rsidR="00720899" w:rsidRPr="00684A90">
        <w:rPr>
          <w:rFonts w:ascii="仿宋_GB2312" w:eastAsia="仿宋_GB2312" w:hAnsi="仿宋" w:cs="Times New Roman"/>
          <w:sz w:val="32"/>
          <w:szCs w:val="32"/>
        </w:rPr>
        <w:t>增长</w:t>
      </w:r>
      <w:r w:rsidR="00720899" w:rsidRPr="00684A90">
        <w:rPr>
          <w:rFonts w:ascii="仿宋_GB2312" w:eastAsia="仿宋_GB2312" w:hAnsi="仿宋" w:cs="Times New Roman" w:hint="eastAsia"/>
          <w:sz w:val="32"/>
          <w:szCs w:val="32"/>
        </w:rPr>
        <w:t>15.9</w:t>
      </w:r>
      <w:r w:rsidR="00720899" w:rsidRPr="00684A90">
        <w:rPr>
          <w:rFonts w:ascii="仿宋_GB2312" w:eastAsia="仿宋_GB2312" w:hAnsi="仿宋" w:cs="Times New Roman"/>
          <w:sz w:val="32"/>
          <w:szCs w:val="32"/>
        </w:rPr>
        <w:t>%。</w:t>
      </w:r>
    </w:p>
    <w:p w:rsidR="00E03D88" w:rsidRPr="00684A90" w:rsidRDefault="00E03D88" w:rsidP="00684A90">
      <w:pPr>
        <w:adjustRightInd w:val="0"/>
        <w:snapToGrid w:val="0"/>
        <w:spacing w:beforeLines="50" w:before="156" w:line="360" w:lineRule="auto"/>
        <w:ind w:firstLineChars="200" w:firstLine="640"/>
        <w:rPr>
          <w:rFonts w:ascii="微软雅黑" w:eastAsia="微软雅黑" w:hAnsi="微软雅黑" w:cs="微软雅黑"/>
          <w:b/>
          <w:sz w:val="32"/>
          <w:szCs w:val="32"/>
        </w:rPr>
      </w:pPr>
      <w:r w:rsidRPr="00684A90">
        <w:rPr>
          <w:rFonts w:ascii="微软雅黑" w:eastAsia="微软雅黑" w:hAnsi="微软雅黑" w:cs="微软雅黑" w:hint="eastAsia"/>
          <w:b/>
          <w:sz w:val="32"/>
          <w:szCs w:val="32"/>
        </w:rPr>
        <w:t>九、</w:t>
      </w:r>
      <w:r w:rsidR="00CD1CF6" w:rsidRPr="00684A90">
        <w:rPr>
          <w:rFonts w:ascii="微软雅黑" w:eastAsia="微软雅黑" w:hAnsi="微软雅黑" w:cs="微软雅黑" w:hint="eastAsia"/>
          <w:b/>
          <w:sz w:val="32"/>
          <w:szCs w:val="32"/>
        </w:rPr>
        <w:t>居民</w:t>
      </w:r>
      <w:r w:rsidRPr="00684A90">
        <w:rPr>
          <w:rFonts w:ascii="微软雅黑" w:eastAsia="微软雅黑" w:hAnsi="微软雅黑" w:cs="微软雅黑" w:hint="eastAsia"/>
          <w:b/>
          <w:sz w:val="32"/>
          <w:szCs w:val="32"/>
        </w:rPr>
        <w:t>生活和社会保障</w:t>
      </w:r>
    </w:p>
    <w:p w:rsidR="00E03D88" w:rsidRPr="00684A90" w:rsidRDefault="0060689A" w:rsidP="00E03D88">
      <w:pPr>
        <w:adjustRightInd w:val="0"/>
        <w:snapToGrid w:val="0"/>
        <w:spacing w:beforeLines="50" w:before="156"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84A90">
        <w:rPr>
          <w:rFonts w:ascii="仿宋_GB2312" w:eastAsia="仿宋_GB2312" w:hAnsi="仿宋" w:cs="Times New Roman"/>
          <w:sz w:val="32"/>
          <w:szCs w:val="32"/>
        </w:rPr>
        <w:t>20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20年，全市城镇常住居民人均可支配收入34474元，同比下降4.0%；农村常住居民人均可支配收入18817元，同比下降0.4%</w:t>
      </w:r>
      <w:r w:rsidR="00E03D88" w:rsidRPr="00684A90">
        <w:rPr>
          <w:rFonts w:ascii="仿宋_GB2312" w:eastAsia="仿宋_GB2312" w:hAnsi="仿宋" w:cs="Times New Roman" w:hint="eastAsia"/>
          <w:sz w:val="32"/>
          <w:szCs w:val="32"/>
        </w:rPr>
        <w:t>。城镇居民人均消费支出</w:t>
      </w:r>
      <w:r w:rsidR="00F22E92" w:rsidRPr="00684A90">
        <w:rPr>
          <w:rFonts w:ascii="仿宋_GB2312" w:eastAsia="仿宋_GB2312" w:hAnsi="仿宋" w:cs="Times New Roman"/>
          <w:sz w:val="32"/>
          <w:szCs w:val="32"/>
        </w:rPr>
        <w:t>22277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元，比上年</w:t>
      </w:r>
      <w:r w:rsidR="00F22E92" w:rsidRPr="00684A90">
        <w:rPr>
          <w:rFonts w:ascii="仿宋_GB2312" w:eastAsia="仿宋_GB2312" w:hAnsi="仿宋" w:cs="Times New Roman" w:hint="eastAsia"/>
          <w:sz w:val="32"/>
          <w:szCs w:val="32"/>
        </w:rPr>
        <w:t>下降2.5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%，其中食品烟酒类人均消费</w:t>
      </w:r>
      <w:r w:rsidR="00F22E92" w:rsidRPr="00684A90">
        <w:rPr>
          <w:rFonts w:ascii="仿宋_GB2312" w:eastAsia="仿宋_GB2312" w:hAnsi="仿宋" w:cs="Times New Roman"/>
          <w:sz w:val="32"/>
          <w:szCs w:val="32"/>
        </w:rPr>
        <w:t>7168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元，增长</w:t>
      </w:r>
      <w:r w:rsidR="00F22E92" w:rsidRPr="00684A90">
        <w:rPr>
          <w:rFonts w:ascii="仿宋_GB2312" w:eastAsia="仿宋_GB2312" w:hAnsi="仿宋" w:cs="Times New Roman"/>
          <w:sz w:val="32"/>
          <w:szCs w:val="32"/>
        </w:rPr>
        <w:t>2.2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%；农村居民人均消费支出</w:t>
      </w:r>
      <w:r w:rsidR="00F22E92" w:rsidRPr="00684A90">
        <w:rPr>
          <w:rFonts w:ascii="仿宋_GB2312" w:eastAsia="仿宋_GB2312" w:hAnsi="仿宋" w:cs="Times New Roman"/>
          <w:sz w:val="32"/>
          <w:szCs w:val="32"/>
        </w:rPr>
        <w:t>12686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元，比上年</w:t>
      </w:r>
      <w:r w:rsidR="00F22E92" w:rsidRPr="00684A90">
        <w:rPr>
          <w:rFonts w:ascii="仿宋_GB2312" w:eastAsia="仿宋_GB2312" w:hAnsi="仿宋" w:cs="Times New Roman" w:hint="eastAsia"/>
          <w:sz w:val="32"/>
          <w:szCs w:val="32"/>
        </w:rPr>
        <w:t>下降0.9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%，其中食品烟酒类人均消费</w:t>
      </w:r>
      <w:r w:rsidR="00F22E92" w:rsidRPr="00684A90">
        <w:rPr>
          <w:rFonts w:ascii="仿宋_GB2312" w:eastAsia="仿宋_GB2312" w:hAnsi="仿宋" w:cs="Times New Roman"/>
          <w:sz w:val="32"/>
          <w:szCs w:val="32"/>
        </w:rPr>
        <w:t>3788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元，增长</w:t>
      </w:r>
      <w:r w:rsidR="00F22E92" w:rsidRPr="00684A90">
        <w:rPr>
          <w:rFonts w:ascii="仿宋_GB2312" w:eastAsia="仿宋_GB2312" w:hAnsi="仿宋" w:cs="Times New Roman"/>
          <w:sz w:val="32"/>
          <w:szCs w:val="32"/>
        </w:rPr>
        <w:t>2.9</w:t>
      </w:r>
      <w:r w:rsidR="00E03D88" w:rsidRPr="00684A90">
        <w:rPr>
          <w:rFonts w:ascii="仿宋_GB2312" w:eastAsia="仿宋_GB2312" w:hAnsi="仿宋" w:cs="Times New Roman"/>
          <w:sz w:val="32"/>
          <w:szCs w:val="32"/>
        </w:rPr>
        <w:t>%。</w:t>
      </w:r>
    </w:p>
    <w:p w:rsidR="000E1BC0" w:rsidRPr="00684A90" w:rsidRDefault="000142B2" w:rsidP="000E1BC0">
      <w:pPr>
        <w:adjustRightInd w:val="0"/>
        <w:snapToGrid w:val="0"/>
        <w:spacing w:beforeLines="50" w:before="156"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84A90">
        <w:rPr>
          <w:rFonts w:ascii="仿宋_GB2312" w:eastAsia="仿宋_GB2312" w:hAnsi="仿宋" w:cs="Times New Roman" w:hint="eastAsia"/>
          <w:sz w:val="32"/>
          <w:szCs w:val="32"/>
        </w:rPr>
        <w:t>全市</w:t>
      </w:r>
      <w:r w:rsidR="00141672" w:rsidRPr="00684A90">
        <w:rPr>
          <w:rFonts w:ascii="仿宋_GB2312" w:eastAsia="仿宋_GB2312" w:hAnsi="仿宋" w:cs="Times New Roman"/>
          <w:sz w:val="32"/>
          <w:szCs w:val="32"/>
        </w:rPr>
        <w:t>社会养老保险费收入98.53亿元，其中：城镇企业养老保险参保人数120.34万人，征缴66.26亿元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；</w:t>
      </w:r>
      <w:r w:rsidR="00141672" w:rsidRPr="00684A90">
        <w:rPr>
          <w:rFonts w:ascii="仿宋_GB2312" w:eastAsia="仿宋_GB2312" w:hAnsi="仿宋" w:cs="Times New Roman"/>
          <w:sz w:val="32"/>
          <w:szCs w:val="32"/>
        </w:rPr>
        <w:t>机关事业养老保险参保17.95万人，征缴26.45亿元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；</w:t>
      </w:r>
      <w:r w:rsidR="00141672" w:rsidRPr="00684A90">
        <w:rPr>
          <w:rFonts w:ascii="仿宋_GB2312" w:eastAsia="仿宋_GB2312" w:hAnsi="仿宋" w:cs="Times New Roman"/>
          <w:sz w:val="32"/>
          <w:szCs w:val="32"/>
        </w:rPr>
        <w:t>城乡居民养老保险参保250.95万人，征缴5.82亿元。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全市</w:t>
      </w:r>
      <w:r w:rsidR="000E1BC0" w:rsidRPr="00684A90">
        <w:rPr>
          <w:rFonts w:ascii="仿宋_GB2312" w:eastAsia="仿宋_GB2312" w:hAnsi="仿宋" w:cs="Times New Roman"/>
          <w:sz w:val="32"/>
          <w:szCs w:val="32"/>
        </w:rPr>
        <w:t>参加城镇职工基本医疗保险70.95万人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；</w:t>
      </w:r>
      <w:r w:rsidR="000E1BC0" w:rsidRPr="00684A90">
        <w:rPr>
          <w:rFonts w:ascii="仿宋_GB2312" w:eastAsia="仿宋_GB2312" w:hAnsi="仿宋" w:cs="Times New Roman"/>
          <w:sz w:val="32"/>
          <w:szCs w:val="32"/>
        </w:rPr>
        <w:t>参加城乡居民基本医疗保险472.98万人</w:t>
      </w:r>
      <w:r w:rsidR="000E1BC0" w:rsidRPr="00684A90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E03D88" w:rsidRPr="00684A90" w:rsidRDefault="00E03D88" w:rsidP="00684A90">
      <w:pPr>
        <w:adjustRightInd w:val="0"/>
        <w:snapToGrid w:val="0"/>
        <w:spacing w:beforeLines="50" w:before="156" w:line="360" w:lineRule="auto"/>
        <w:ind w:firstLineChars="200" w:firstLine="640"/>
        <w:rPr>
          <w:rFonts w:ascii="微软雅黑" w:eastAsia="微软雅黑" w:hAnsi="微软雅黑" w:cs="微软雅黑"/>
          <w:b/>
          <w:sz w:val="32"/>
          <w:szCs w:val="32"/>
        </w:rPr>
      </w:pPr>
      <w:r w:rsidRPr="00684A90">
        <w:rPr>
          <w:rFonts w:ascii="微软雅黑" w:eastAsia="微软雅黑" w:hAnsi="微软雅黑" w:cs="微软雅黑" w:hint="eastAsia"/>
          <w:b/>
          <w:sz w:val="32"/>
          <w:szCs w:val="32"/>
        </w:rPr>
        <w:t>十、节能降耗、资源环境</w:t>
      </w:r>
    </w:p>
    <w:p w:rsidR="00B34F3E" w:rsidRPr="00684A90" w:rsidRDefault="00B34F3E" w:rsidP="00684A90">
      <w:pPr>
        <w:adjustRightInd w:val="0"/>
        <w:snapToGrid w:val="0"/>
        <w:spacing w:beforeLines="50" w:before="156"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84A90">
        <w:rPr>
          <w:rFonts w:ascii="仿宋_GB2312" w:eastAsia="仿宋_GB2312" w:hAnsi="仿宋" w:cs="Times New Roman"/>
          <w:sz w:val="32"/>
          <w:szCs w:val="32"/>
        </w:rPr>
        <w:lastRenderedPageBreak/>
        <w:t>2020年，全市继续大力推进节能降耗工作，</w:t>
      </w:r>
      <w:r w:rsidRPr="00684A90">
        <w:rPr>
          <w:rFonts w:ascii="仿宋_GB2312" w:eastAsia="仿宋_GB2312" w:hAnsi="仿宋" w:cs="Times New Roman"/>
          <w:sz w:val="32"/>
          <w:szCs w:val="32"/>
        </w:rPr>
        <w:t>“</w:t>
      </w:r>
      <w:r w:rsidRPr="00684A90">
        <w:rPr>
          <w:rFonts w:ascii="仿宋_GB2312" w:eastAsia="仿宋_GB2312" w:hAnsi="仿宋" w:cs="Times New Roman"/>
          <w:sz w:val="32"/>
          <w:szCs w:val="32"/>
        </w:rPr>
        <w:t>十三五</w:t>
      </w:r>
      <w:r w:rsidRPr="00684A90">
        <w:rPr>
          <w:rFonts w:ascii="仿宋_GB2312" w:eastAsia="仿宋_GB2312" w:hAnsi="仿宋" w:cs="Times New Roman"/>
          <w:sz w:val="32"/>
          <w:szCs w:val="32"/>
        </w:rPr>
        <w:t>”</w:t>
      </w:r>
      <w:r w:rsidRPr="00684A90">
        <w:rPr>
          <w:rFonts w:ascii="仿宋_GB2312" w:eastAsia="仿宋_GB2312" w:hAnsi="仿宋" w:cs="Times New Roman"/>
          <w:sz w:val="32"/>
          <w:szCs w:val="32"/>
        </w:rPr>
        <w:t>确定的累计万元GDP能耗降低率下降15.5%的目标顺利完成。</w:t>
      </w:r>
    </w:p>
    <w:p w:rsidR="003F0507" w:rsidRPr="00684A90" w:rsidRDefault="003F0507" w:rsidP="00684A90">
      <w:pPr>
        <w:adjustRightInd w:val="0"/>
        <w:snapToGrid w:val="0"/>
        <w:spacing w:beforeLines="50" w:before="156"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84A90">
        <w:rPr>
          <w:rFonts w:ascii="仿宋_GB2312" w:eastAsia="仿宋_GB2312" w:hAnsi="仿宋" w:cs="Times New Roman" w:hint="eastAsia"/>
          <w:sz w:val="32"/>
          <w:szCs w:val="32"/>
        </w:rPr>
        <w:t>2020年</w:t>
      </w:r>
      <w:r w:rsidRPr="00684A90">
        <w:rPr>
          <w:rFonts w:ascii="仿宋_GB2312" w:eastAsia="仿宋_GB2312" w:hAnsi="仿宋" w:cs="Times New Roman"/>
          <w:sz w:val="32"/>
          <w:szCs w:val="32"/>
        </w:rPr>
        <w:t>，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全市9个县市区空气质量优良天数达标比例在83.1%～89.3%之间，空气质量优良天数在291～327天之间，空气质量综合指数在3.43～3.95之间。</w:t>
      </w:r>
      <w:r w:rsidRPr="00684A90">
        <w:rPr>
          <w:rFonts w:ascii="仿宋_GB2312" w:eastAsia="仿宋_GB2312" w:hAnsi="仿宋" w:cs="Times New Roman"/>
          <w:sz w:val="32"/>
          <w:szCs w:val="32"/>
        </w:rPr>
        <w:t>其中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，荆州</w:t>
      </w:r>
      <w:r w:rsidRPr="00684A90">
        <w:rPr>
          <w:rFonts w:ascii="仿宋_GB2312" w:eastAsia="仿宋_GB2312" w:hAnsi="仿宋" w:cs="Times New Roman"/>
          <w:sz w:val="32"/>
          <w:szCs w:val="32"/>
        </w:rPr>
        <w:t>城区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PM10累计均值为64μg/m3，同比下降22.9%；PM2.5累计均值为37μg/m3，同比下降19.6%；环境空气质量优良天数320天，优良天数达标率87.4%，同比上升11.0个百分点；环境空气综合质量指数为3.92，主要污染物为PM2.5。</w:t>
      </w:r>
    </w:p>
    <w:p w:rsidR="006D4E22" w:rsidRPr="00684A90" w:rsidRDefault="002D6074" w:rsidP="006D4E22">
      <w:pPr>
        <w:adjustRightInd w:val="0"/>
        <w:snapToGrid w:val="0"/>
        <w:spacing w:beforeLines="50" w:before="156"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84A90">
        <w:rPr>
          <w:rFonts w:ascii="仿宋_GB2312" w:eastAsia="仿宋_GB2312" w:hAnsi="仿宋" w:cs="Times New Roman" w:hint="eastAsia"/>
          <w:sz w:val="32"/>
          <w:szCs w:val="32"/>
        </w:rPr>
        <w:t>年末</w:t>
      </w:r>
      <w:r w:rsidR="006D4E22" w:rsidRPr="00684A90">
        <w:rPr>
          <w:rFonts w:ascii="仿宋_GB2312" w:eastAsia="仿宋_GB2312" w:hAnsi="仿宋" w:cs="Times New Roman" w:hint="eastAsia"/>
          <w:sz w:val="32"/>
          <w:szCs w:val="32"/>
        </w:rPr>
        <w:t>全市环境质量监测网络对长江及其主要支流、四湖流域水体的21个河流断面、主要水库和湖泊的13个湖泊点位进行了监测。全市主要河流断面水质符合Ⅰ</w:t>
      </w:r>
      <w:r w:rsidR="006D4E22" w:rsidRPr="00684A90">
        <w:rPr>
          <w:rFonts w:ascii="仿宋_GB2312" w:eastAsia="仿宋_GB2312" w:hAnsi="仿宋" w:cs="Times New Roman"/>
          <w:sz w:val="32"/>
          <w:szCs w:val="32"/>
        </w:rPr>
        <w:t>-</w:t>
      </w:r>
      <w:r w:rsidR="006D4E22" w:rsidRPr="00684A90">
        <w:rPr>
          <w:rFonts w:ascii="仿宋_GB2312" w:eastAsia="仿宋_GB2312" w:hAnsi="仿宋" w:cs="Times New Roman" w:hint="eastAsia"/>
          <w:sz w:val="32"/>
          <w:szCs w:val="32"/>
        </w:rPr>
        <w:t>Ⅲ类的占85.7</w:t>
      </w:r>
      <w:r w:rsidR="006D4E22" w:rsidRPr="00684A90">
        <w:rPr>
          <w:rFonts w:ascii="仿宋_GB2312" w:eastAsia="仿宋_GB2312" w:hAnsi="仿宋" w:cs="Times New Roman"/>
          <w:sz w:val="32"/>
          <w:szCs w:val="32"/>
        </w:rPr>
        <w:t>%</w:t>
      </w:r>
      <w:r w:rsidR="006D4E22" w:rsidRPr="00684A90">
        <w:rPr>
          <w:rFonts w:ascii="仿宋_GB2312" w:eastAsia="仿宋_GB2312" w:hAnsi="仿宋" w:cs="Times New Roman" w:hint="eastAsia"/>
          <w:sz w:val="32"/>
          <w:szCs w:val="32"/>
        </w:rPr>
        <w:t>，符合Ⅳ类的占9.5</w:t>
      </w:r>
      <w:r w:rsidR="006D4E22" w:rsidRPr="00684A90">
        <w:rPr>
          <w:rFonts w:ascii="仿宋_GB2312" w:eastAsia="仿宋_GB2312" w:hAnsi="仿宋" w:cs="Times New Roman"/>
          <w:sz w:val="32"/>
          <w:szCs w:val="32"/>
        </w:rPr>
        <w:t>%</w:t>
      </w:r>
      <w:r w:rsidR="006D4E22" w:rsidRPr="00684A90">
        <w:rPr>
          <w:rFonts w:ascii="仿宋_GB2312" w:eastAsia="仿宋_GB2312" w:hAnsi="仿宋" w:cs="Times New Roman" w:hint="eastAsia"/>
          <w:sz w:val="32"/>
          <w:szCs w:val="32"/>
        </w:rPr>
        <w:t>，劣于Ⅴ类的占4.8</w:t>
      </w:r>
      <w:r w:rsidR="006D4E22" w:rsidRPr="00684A90">
        <w:rPr>
          <w:rFonts w:ascii="仿宋_GB2312" w:eastAsia="仿宋_GB2312" w:hAnsi="仿宋" w:cs="Times New Roman"/>
          <w:sz w:val="32"/>
          <w:szCs w:val="32"/>
        </w:rPr>
        <w:t>%</w:t>
      </w:r>
      <w:r w:rsidR="006D4E22" w:rsidRPr="00684A90">
        <w:rPr>
          <w:rFonts w:ascii="仿宋_GB2312" w:eastAsia="仿宋_GB2312" w:hAnsi="仿宋" w:cs="Times New Roman" w:hint="eastAsia"/>
          <w:sz w:val="32"/>
          <w:szCs w:val="32"/>
        </w:rPr>
        <w:t>。全市主要湖泊测点中，水质符合Ⅱ</w:t>
      </w:r>
      <w:r w:rsidR="006D4E22" w:rsidRPr="00684A90">
        <w:rPr>
          <w:rFonts w:ascii="仿宋_GB2312" w:eastAsia="仿宋_GB2312" w:hAnsi="仿宋" w:cs="Times New Roman"/>
          <w:sz w:val="32"/>
          <w:szCs w:val="32"/>
        </w:rPr>
        <w:t>-</w:t>
      </w:r>
      <w:r w:rsidR="006D4E22" w:rsidRPr="00684A90">
        <w:rPr>
          <w:rFonts w:ascii="仿宋_GB2312" w:eastAsia="仿宋_GB2312" w:hAnsi="仿宋" w:cs="Times New Roman" w:hint="eastAsia"/>
          <w:sz w:val="32"/>
          <w:szCs w:val="32"/>
        </w:rPr>
        <w:t>Ⅲ类的占23.1</w:t>
      </w:r>
      <w:r w:rsidR="006D4E22" w:rsidRPr="00684A90">
        <w:rPr>
          <w:rFonts w:ascii="仿宋_GB2312" w:eastAsia="仿宋_GB2312" w:hAnsi="仿宋" w:cs="Times New Roman"/>
          <w:sz w:val="32"/>
          <w:szCs w:val="32"/>
        </w:rPr>
        <w:t>%</w:t>
      </w:r>
      <w:r w:rsidR="006D4E22" w:rsidRPr="00684A90">
        <w:rPr>
          <w:rFonts w:ascii="仿宋_GB2312" w:eastAsia="仿宋_GB2312" w:hAnsi="仿宋" w:cs="Times New Roman" w:hint="eastAsia"/>
          <w:sz w:val="32"/>
          <w:szCs w:val="32"/>
        </w:rPr>
        <w:t>，Ⅳ</w:t>
      </w:r>
      <w:r w:rsidR="006D4E22" w:rsidRPr="00684A90">
        <w:rPr>
          <w:rFonts w:ascii="仿宋_GB2312" w:eastAsia="仿宋_GB2312" w:hAnsi="仿宋" w:cs="Times New Roman"/>
          <w:sz w:val="32"/>
          <w:szCs w:val="32"/>
        </w:rPr>
        <w:t>-</w:t>
      </w:r>
      <w:r w:rsidR="006D4E22" w:rsidRPr="00684A90">
        <w:rPr>
          <w:rFonts w:ascii="仿宋_GB2312" w:eastAsia="仿宋_GB2312" w:hAnsi="仿宋" w:cs="Times New Roman" w:hint="eastAsia"/>
          <w:sz w:val="32"/>
          <w:szCs w:val="32"/>
        </w:rPr>
        <w:t>Ⅴ类的占76.9</w:t>
      </w:r>
      <w:r w:rsidR="006D4E22" w:rsidRPr="00684A90">
        <w:rPr>
          <w:rFonts w:ascii="仿宋_GB2312" w:eastAsia="仿宋_GB2312" w:hAnsi="仿宋" w:cs="Times New Roman"/>
          <w:sz w:val="32"/>
          <w:szCs w:val="32"/>
        </w:rPr>
        <w:t>%</w:t>
      </w:r>
      <w:r w:rsidR="006D4E22" w:rsidRPr="00684A90">
        <w:rPr>
          <w:rFonts w:ascii="仿宋_GB2312" w:eastAsia="仿宋_GB2312" w:hAnsi="仿宋" w:cs="Times New Roman" w:hint="eastAsia"/>
          <w:sz w:val="32"/>
          <w:szCs w:val="32"/>
        </w:rPr>
        <w:t>；营养状态级别为中营养的占15.4%，轻度富营养的占53.8</w:t>
      </w:r>
      <w:r w:rsidR="006D4E22" w:rsidRPr="00684A90">
        <w:rPr>
          <w:rFonts w:ascii="仿宋_GB2312" w:eastAsia="仿宋_GB2312" w:hAnsi="仿宋" w:cs="Times New Roman"/>
          <w:sz w:val="32"/>
          <w:szCs w:val="32"/>
        </w:rPr>
        <w:t>%</w:t>
      </w:r>
      <w:r w:rsidR="006D4E22" w:rsidRPr="00684A90">
        <w:rPr>
          <w:rFonts w:ascii="仿宋_GB2312" w:eastAsia="仿宋_GB2312" w:hAnsi="仿宋" w:cs="Times New Roman" w:hint="eastAsia"/>
          <w:sz w:val="32"/>
          <w:szCs w:val="32"/>
        </w:rPr>
        <w:t>，中度富营养的占30.8</w:t>
      </w:r>
      <w:r w:rsidR="006D4E22" w:rsidRPr="00684A90">
        <w:rPr>
          <w:rFonts w:ascii="仿宋_GB2312" w:eastAsia="仿宋_GB2312" w:hAnsi="仿宋" w:cs="Times New Roman"/>
          <w:sz w:val="32"/>
          <w:szCs w:val="32"/>
        </w:rPr>
        <w:t>%</w:t>
      </w:r>
      <w:r w:rsidR="006D4E22" w:rsidRPr="00684A90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6D4E22" w:rsidRPr="00D35F16" w:rsidRDefault="006D4E22" w:rsidP="00E03D88">
      <w:pPr>
        <w:adjustRightInd w:val="0"/>
        <w:snapToGrid w:val="0"/>
        <w:spacing w:beforeLines="50" w:before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E03D88" w:rsidRPr="00684A90" w:rsidRDefault="00E03D88" w:rsidP="004F6661">
      <w:pPr>
        <w:adjustRightInd w:val="0"/>
        <w:snapToGrid w:val="0"/>
        <w:spacing w:beforeLines="50" w:before="156" w:line="360" w:lineRule="auto"/>
        <w:rPr>
          <w:rFonts w:ascii="仿宋_GB2312" w:eastAsia="仿宋_GB2312" w:hAnsi="仿宋" w:cs="Times New Roman"/>
          <w:sz w:val="32"/>
          <w:szCs w:val="32"/>
        </w:rPr>
      </w:pPr>
      <w:r w:rsidRPr="00684A90">
        <w:rPr>
          <w:rFonts w:ascii="仿宋_GB2312" w:eastAsia="仿宋_GB2312" w:hAnsi="仿宋" w:cs="Times New Roman" w:hint="eastAsia"/>
          <w:sz w:val="32"/>
          <w:szCs w:val="32"/>
        </w:rPr>
        <w:t>注：</w:t>
      </w:r>
      <w:r w:rsidR="004F6661" w:rsidRPr="00684A90">
        <w:rPr>
          <w:rFonts w:ascii="仿宋_GB2312" w:eastAsia="仿宋_GB2312" w:hAnsi="仿宋" w:cs="Times New Roman"/>
          <w:sz w:val="32"/>
          <w:szCs w:val="32"/>
        </w:rPr>
        <w:t xml:space="preserve"> </w:t>
      </w:r>
      <w:r w:rsidRPr="00684A90">
        <w:rPr>
          <w:rFonts w:ascii="仿宋_GB2312" w:eastAsia="仿宋_GB2312" w:hAnsi="仿宋" w:cs="Times New Roman"/>
          <w:sz w:val="32"/>
          <w:szCs w:val="32"/>
        </w:rPr>
        <w:t>1.本公报数据为初步统计数。</w:t>
      </w:r>
    </w:p>
    <w:p w:rsidR="00E03D88" w:rsidRPr="00684A90" w:rsidRDefault="00E03D88" w:rsidP="004F6661">
      <w:pPr>
        <w:adjustRightInd w:val="0"/>
        <w:snapToGrid w:val="0"/>
        <w:spacing w:beforeLines="50" w:before="156" w:line="360" w:lineRule="auto"/>
        <w:ind w:firstLineChars="250" w:firstLine="800"/>
        <w:rPr>
          <w:rFonts w:ascii="仿宋_GB2312" w:eastAsia="仿宋_GB2312" w:hAnsi="仿宋" w:cs="Times New Roman"/>
          <w:sz w:val="32"/>
          <w:szCs w:val="32"/>
        </w:rPr>
      </w:pPr>
      <w:r w:rsidRPr="00684A90">
        <w:rPr>
          <w:rFonts w:ascii="仿宋_GB2312" w:eastAsia="仿宋_GB2312" w:hAnsi="仿宋" w:cs="Times New Roman"/>
          <w:sz w:val="32"/>
          <w:szCs w:val="32"/>
        </w:rPr>
        <w:t>2.地区生产总值、各产业增加值绝对数按现价计算，增长速度按可比价计算。</w:t>
      </w:r>
    </w:p>
    <w:p w:rsidR="0057559C" w:rsidRPr="00684A90" w:rsidRDefault="0057559C" w:rsidP="004F6661">
      <w:pPr>
        <w:adjustRightInd w:val="0"/>
        <w:snapToGrid w:val="0"/>
        <w:spacing w:beforeLines="50" w:before="156" w:line="360" w:lineRule="auto"/>
        <w:ind w:firstLineChars="250" w:firstLine="800"/>
        <w:rPr>
          <w:rFonts w:ascii="仿宋_GB2312" w:eastAsia="仿宋_GB2312" w:hAnsi="仿宋" w:cs="Times New Roman"/>
          <w:sz w:val="32"/>
          <w:szCs w:val="32"/>
        </w:rPr>
      </w:pPr>
      <w:bookmarkStart w:id="0" w:name="_GoBack"/>
      <w:bookmarkEnd w:id="0"/>
      <w:r w:rsidRPr="00684A90">
        <w:rPr>
          <w:rFonts w:ascii="仿宋_GB2312" w:eastAsia="仿宋_GB2312" w:hAnsi="仿宋" w:cs="Times New Roman" w:hint="eastAsia"/>
          <w:sz w:val="32"/>
          <w:szCs w:val="32"/>
        </w:rPr>
        <w:t>3.</w:t>
      </w:r>
      <w:r w:rsidR="00FC4433" w:rsidRPr="00684A90">
        <w:rPr>
          <w:rFonts w:ascii="仿宋_GB2312" w:eastAsia="仿宋_GB2312" w:hAnsi="仿宋" w:cs="Times New Roman" w:hint="eastAsia"/>
          <w:sz w:val="32"/>
          <w:szCs w:val="32"/>
        </w:rPr>
        <w:t>人口数据</w:t>
      </w:r>
      <w:r w:rsidR="00FC4433" w:rsidRPr="00684A90">
        <w:rPr>
          <w:rFonts w:ascii="仿宋_GB2312" w:eastAsia="仿宋_GB2312" w:hAnsi="仿宋" w:cs="Times New Roman"/>
          <w:sz w:val="32"/>
          <w:szCs w:val="32"/>
        </w:rPr>
        <w:t>以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2020年</w:t>
      </w:r>
      <w:r w:rsidRPr="00684A90">
        <w:rPr>
          <w:rFonts w:ascii="仿宋_GB2312" w:eastAsia="仿宋_GB2312" w:hAnsi="仿宋" w:cs="Times New Roman"/>
          <w:sz w:val="32"/>
          <w:szCs w:val="32"/>
        </w:rPr>
        <w:t>第七次全国人口普查发布</w:t>
      </w:r>
      <w:r w:rsidR="00FC4433" w:rsidRPr="00684A90">
        <w:rPr>
          <w:rFonts w:ascii="仿宋_GB2312" w:eastAsia="仿宋_GB2312" w:hAnsi="仿宋" w:cs="Times New Roman" w:hint="eastAsia"/>
          <w:sz w:val="32"/>
          <w:szCs w:val="32"/>
        </w:rPr>
        <w:t>数据</w:t>
      </w:r>
      <w:r w:rsidR="00FC4433" w:rsidRPr="00684A90">
        <w:rPr>
          <w:rFonts w:ascii="仿宋_GB2312" w:eastAsia="仿宋_GB2312" w:hAnsi="仿宋" w:cs="Times New Roman"/>
          <w:sz w:val="32"/>
          <w:szCs w:val="32"/>
        </w:rPr>
        <w:t>为</w:t>
      </w:r>
      <w:r w:rsidR="00FC4433" w:rsidRPr="00684A90">
        <w:rPr>
          <w:rFonts w:ascii="仿宋_GB2312" w:eastAsia="仿宋_GB2312" w:hAnsi="仿宋" w:cs="Times New Roman"/>
          <w:sz w:val="32"/>
          <w:szCs w:val="32"/>
        </w:rPr>
        <w:lastRenderedPageBreak/>
        <w:t>准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Pr="00684A90">
        <w:rPr>
          <w:rFonts w:ascii="仿宋_GB2312" w:eastAsia="仿宋_GB2312" w:hAnsi="仿宋" w:cs="Times New Roman"/>
          <w:sz w:val="32"/>
          <w:szCs w:val="32"/>
        </w:rPr>
        <w:t>公报中不</w:t>
      </w:r>
      <w:r w:rsidRPr="00684A90">
        <w:rPr>
          <w:rFonts w:ascii="仿宋_GB2312" w:eastAsia="仿宋_GB2312" w:hAnsi="仿宋" w:cs="Times New Roman" w:hint="eastAsia"/>
          <w:sz w:val="32"/>
          <w:szCs w:val="32"/>
        </w:rPr>
        <w:t>再</w:t>
      </w:r>
      <w:r w:rsidRPr="00684A90">
        <w:rPr>
          <w:rFonts w:ascii="仿宋_GB2312" w:eastAsia="仿宋_GB2312" w:hAnsi="仿宋" w:cs="Times New Roman"/>
          <w:sz w:val="32"/>
          <w:szCs w:val="32"/>
        </w:rPr>
        <w:t>单独发布人口相关数据。</w:t>
      </w:r>
    </w:p>
    <w:p w:rsidR="00775B73" w:rsidRPr="00684A90" w:rsidRDefault="00775B73" w:rsidP="00E03D88">
      <w:pPr>
        <w:adjustRightInd w:val="0"/>
        <w:snapToGrid w:val="0"/>
        <w:spacing w:beforeLines="50" w:before="156"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sectPr w:rsidR="00775B73" w:rsidRPr="00684A90" w:rsidSect="002A7FA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5CE" w:rsidRDefault="002C75CE" w:rsidP="00F47357">
      <w:r>
        <w:separator/>
      </w:r>
    </w:p>
  </w:endnote>
  <w:endnote w:type="continuationSeparator" w:id="0">
    <w:p w:rsidR="002C75CE" w:rsidRDefault="002C75CE" w:rsidP="00F4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SimSun-ExtB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SimSun-ExtB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5CE" w:rsidRDefault="002C75CE" w:rsidP="00F47357">
      <w:r>
        <w:separator/>
      </w:r>
    </w:p>
  </w:footnote>
  <w:footnote w:type="continuationSeparator" w:id="0">
    <w:p w:rsidR="002C75CE" w:rsidRDefault="002C75CE" w:rsidP="00F47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20723"/>
    <w:multiLevelType w:val="hybridMultilevel"/>
    <w:tmpl w:val="92D0CA20"/>
    <w:lvl w:ilvl="0" w:tplc="64E41CAE">
      <w:start w:val="1"/>
      <w:numFmt w:val="japaneseCounting"/>
      <w:lvlText w:val="%1、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1" w15:restartNumberingAfterBreak="0">
    <w:nsid w:val="44844ACD"/>
    <w:multiLevelType w:val="multilevel"/>
    <w:tmpl w:val="901ABDB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B50B73"/>
    <w:multiLevelType w:val="hybridMultilevel"/>
    <w:tmpl w:val="21DAF820"/>
    <w:lvl w:ilvl="0" w:tplc="AB00B0D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A327F14"/>
    <w:multiLevelType w:val="hybridMultilevel"/>
    <w:tmpl w:val="88A6B29C"/>
    <w:lvl w:ilvl="0" w:tplc="18F4B61A">
      <w:start w:val="2"/>
      <w:numFmt w:val="decimal"/>
      <w:lvlText w:val="%1、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7F021A3"/>
    <w:multiLevelType w:val="hybridMultilevel"/>
    <w:tmpl w:val="D1B8F7CE"/>
    <w:lvl w:ilvl="0" w:tplc="E3DE5AF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8FA0219"/>
    <w:multiLevelType w:val="hybridMultilevel"/>
    <w:tmpl w:val="3B72ED8E"/>
    <w:lvl w:ilvl="0" w:tplc="7AE4F4F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2527650"/>
    <w:multiLevelType w:val="hybridMultilevel"/>
    <w:tmpl w:val="C636B78A"/>
    <w:lvl w:ilvl="0" w:tplc="04090013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6D779A0"/>
    <w:multiLevelType w:val="hybridMultilevel"/>
    <w:tmpl w:val="82B4D60E"/>
    <w:lvl w:ilvl="0" w:tplc="23DE6E5E">
      <w:start w:val="2"/>
      <w:numFmt w:val="decimal"/>
      <w:lvlText w:val="%1、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1C"/>
    <w:rsid w:val="0000558E"/>
    <w:rsid w:val="00013D2A"/>
    <w:rsid w:val="000142B2"/>
    <w:rsid w:val="000157C6"/>
    <w:rsid w:val="000226C4"/>
    <w:rsid w:val="00023CF6"/>
    <w:rsid w:val="0003262E"/>
    <w:rsid w:val="00042F6B"/>
    <w:rsid w:val="00043AB0"/>
    <w:rsid w:val="00044A3F"/>
    <w:rsid w:val="00047534"/>
    <w:rsid w:val="00052F66"/>
    <w:rsid w:val="00066E4C"/>
    <w:rsid w:val="0007438A"/>
    <w:rsid w:val="00075281"/>
    <w:rsid w:val="000853B8"/>
    <w:rsid w:val="000A49AF"/>
    <w:rsid w:val="000B3257"/>
    <w:rsid w:val="000C4FE0"/>
    <w:rsid w:val="000D1129"/>
    <w:rsid w:val="000D6323"/>
    <w:rsid w:val="000D7376"/>
    <w:rsid w:val="000E1BC0"/>
    <w:rsid w:val="000E481C"/>
    <w:rsid w:val="000E689F"/>
    <w:rsid w:val="000F007A"/>
    <w:rsid w:val="000F09B4"/>
    <w:rsid w:val="000F0F77"/>
    <w:rsid w:val="000F4575"/>
    <w:rsid w:val="000F4B26"/>
    <w:rsid w:val="000F6CC7"/>
    <w:rsid w:val="001207CF"/>
    <w:rsid w:val="0013131D"/>
    <w:rsid w:val="00137727"/>
    <w:rsid w:val="001415B2"/>
    <w:rsid w:val="00141672"/>
    <w:rsid w:val="00141BF4"/>
    <w:rsid w:val="00147BB7"/>
    <w:rsid w:val="00151047"/>
    <w:rsid w:val="0015722D"/>
    <w:rsid w:val="0016094B"/>
    <w:rsid w:val="00165121"/>
    <w:rsid w:val="00182527"/>
    <w:rsid w:val="00183528"/>
    <w:rsid w:val="0019034F"/>
    <w:rsid w:val="001A686C"/>
    <w:rsid w:val="001B5BD8"/>
    <w:rsid w:val="001C1AB3"/>
    <w:rsid w:val="001C1BA3"/>
    <w:rsid w:val="001C4231"/>
    <w:rsid w:val="001E3F87"/>
    <w:rsid w:val="001E6140"/>
    <w:rsid w:val="001F10DC"/>
    <w:rsid w:val="002209F7"/>
    <w:rsid w:val="00227F82"/>
    <w:rsid w:val="00230C0D"/>
    <w:rsid w:val="00235301"/>
    <w:rsid w:val="00240C32"/>
    <w:rsid w:val="00245959"/>
    <w:rsid w:val="002511F1"/>
    <w:rsid w:val="00262FA5"/>
    <w:rsid w:val="00270D8D"/>
    <w:rsid w:val="00271402"/>
    <w:rsid w:val="00274494"/>
    <w:rsid w:val="00283DB2"/>
    <w:rsid w:val="00287AA5"/>
    <w:rsid w:val="00295715"/>
    <w:rsid w:val="002977C8"/>
    <w:rsid w:val="002A528B"/>
    <w:rsid w:val="002A53FF"/>
    <w:rsid w:val="002A7FA5"/>
    <w:rsid w:val="002B5C0F"/>
    <w:rsid w:val="002C04F4"/>
    <w:rsid w:val="002C55F2"/>
    <w:rsid w:val="002C75CE"/>
    <w:rsid w:val="002D29B5"/>
    <w:rsid w:val="002D6074"/>
    <w:rsid w:val="002E05BB"/>
    <w:rsid w:val="002F6D16"/>
    <w:rsid w:val="00307569"/>
    <w:rsid w:val="003134EF"/>
    <w:rsid w:val="00324006"/>
    <w:rsid w:val="00327B5F"/>
    <w:rsid w:val="00333FEE"/>
    <w:rsid w:val="003371EB"/>
    <w:rsid w:val="003372D4"/>
    <w:rsid w:val="003442D7"/>
    <w:rsid w:val="0034736E"/>
    <w:rsid w:val="003507F2"/>
    <w:rsid w:val="00352E6B"/>
    <w:rsid w:val="00353808"/>
    <w:rsid w:val="00353853"/>
    <w:rsid w:val="00357269"/>
    <w:rsid w:val="0036576D"/>
    <w:rsid w:val="00384FA9"/>
    <w:rsid w:val="00385A70"/>
    <w:rsid w:val="0038675D"/>
    <w:rsid w:val="00390AE0"/>
    <w:rsid w:val="0039687B"/>
    <w:rsid w:val="003A65EC"/>
    <w:rsid w:val="003B0A11"/>
    <w:rsid w:val="003B3AC2"/>
    <w:rsid w:val="003B4743"/>
    <w:rsid w:val="003C6BEE"/>
    <w:rsid w:val="003D068C"/>
    <w:rsid w:val="003D7BCF"/>
    <w:rsid w:val="003E30F9"/>
    <w:rsid w:val="003E5755"/>
    <w:rsid w:val="003F0507"/>
    <w:rsid w:val="003F4A47"/>
    <w:rsid w:val="003F63CD"/>
    <w:rsid w:val="0040096B"/>
    <w:rsid w:val="00414B70"/>
    <w:rsid w:val="00426B95"/>
    <w:rsid w:val="00462677"/>
    <w:rsid w:val="0047014B"/>
    <w:rsid w:val="0047524C"/>
    <w:rsid w:val="00490897"/>
    <w:rsid w:val="004925FF"/>
    <w:rsid w:val="00493F9D"/>
    <w:rsid w:val="004957AD"/>
    <w:rsid w:val="00497B43"/>
    <w:rsid w:val="004B2B88"/>
    <w:rsid w:val="004B3425"/>
    <w:rsid w:val="004B7FCC"/>
    <w:rsid w:val="004D218B"/>
    <w:rsid w:val="004D6209"/>
    <w:rsid w:val="004E72D6"/>
    <w:rsid w:val="004F59A8"/>
    <w:rsid w:val="004F6661"/>
    <w:rsid w:val="004F7CC1"/>
    <w:rsid w:val="00502541"/>
    <w:rsid w:val="005050C5"/>
    <w:rsid w:val="00510750"/>
    <w:rsid w:val="005225CE"/>
    <w:rsid w:val="0053521A"/>
    <w:rsid w:val="005408CB"/>
    <w:rsid w:val="005504F8"/>
    <w:rsid w:val="00555792"/>
    <w:rsid w:val="005636D5"/>
    <w:rsid w:val="0056391C"/>
    <w:rsid w:val="00571C91"/>
    <w:rsid w:val="0057559C"/>
    <w:rsid w:val="00587862"/>
    <w:rsid w:val="00597538"/>
    <w:rsid w:val="005A02D1"/>
    <w:rsid w:val="005A26B0"/>
    <w:rsid w:val="005A615F"/>
    <w:rsid w:val="005A74D9"/>
    <w:rsid w:val="005B0AC9"/>
    <w:rsid w:val="005B2A36"/>
    <w:rsid w:val="005C0610"/>
    <w:rsid w:val="005C53C2"/>
    <w:rsid w:val="005D1C43"/>
    <w:rsid w:val="005D1D3F"/>
    <w:rsid w:val="005D45CA"/>
    <w:rsid w:val="005D4D6B"/>
    <w:rsid w:val="005E25D8"/>
    <w:rsid w:val="005F4B03"/>
    <w:rsid w:val="005F4E35"/>
    <w:rsid w:val="00600A36"/>
    <w:rsid w:val="0060689A"/>
    <w:rsid w:val="00624DDC"/>
    <w:rsid w:val="006301A3"/>
    <w:rsid w:val="006316D4"/>
    <w:rsid w:val="00643054"/>
    <w:rsid w:val="00647362"/>
    <w:rsid w:val="00655997"/>
    <w:rsid w:val="00673DCE"/>
    <w:rsid w:val="00675B8F"/>
    <w:rsid w:val="00681D95"/>
    <w:rsid w:val="00684A90"/>
    <w:rsid w:val="00694ADB"/>
    <w:rsid w:val="006A0D7E"/>
    <w:rsid w:val="006A6E87"/>
    <w:rsid w:val="006B0D26"/>
    <w:rsid w:val="006B56D4"/>
    <w:rsid w:val="006D4E22"/>
    <w:rsid w:val="006E39AD"/>
    <w:rsid w:val="006F0619"/>
    <w:rsid w:val="006F54F1"/>
    <w:rsid w:val="00720899"/>
    <w:rsid w:val="00724A5A"/>
    <w:rsid w:val="00741318"/>
    <w:rsid w:val="0074435B"/>
    <w:rsid w:val="0075219E"/>
    <w:rsid w:val="00754A3E"/>
    <w:rsid w:val="00773F82"/>
    <w:rsid w:val="00775B73"/>
    <w:rsid w:val="00777F34"/>
    <w:rsid w:val="00780648"/>
    <w:rsid w:val="0078421F"/>
    <w:rsid w:val="007A4432"/>
    <w:rsid w:val="007C117F"/>
    <w:rsid w:val="007F6684"/>
    <w:rsid w:val="00815D8C"/>
    <w:rsid w:val="00823136"/>
    <w:rsid w:val="00825220"/>
    <w:rsid w:val="00833686"/>
    <w:rsid w:val="00841598"/>
    <w:rsid w:val="00853E46"/>
    <w:rsid w:val="0085420A"/>
    <w:rsid w:val="00856048"/>
    <w:rsid w:val="00860ECD"/>
    <w:rsid w:val="00863ADA"/>
    <w:rsid w:val="00864688"/>
    <w:rsid w:val="00870F7C"/>
    <w:rsid w:val="0087373C"/>
    <w:rsid w:val="00884509"/>
    <w:rsid w:val="0088761D"/>
    <w:rsid w:val="0089212C"/>
    <w:rsid w:val="008A3D6C"/>
    <w:rsid w:val="008A475F"/>
    <w:rsid w:val="008B0BC2"/>
    <w:rsid w:val="008B18AB"/>
    <w:rsid w:val="008B21DF"/>
    <w:rsid w:val="008B3FCA"/>
    <w:rsid w:val="008B4A2A"/>
    <w:rsid w:val="008E11B3"/>
    <w:rsid w:val="008E50BC"/>
    <w:rsid w:val="00906403"/>
    <w:rsid w:val="00921B3E"/>
    <w:rsid w:val="00932D4E"/>
    <w:rsid w:val="00934C4D"/>
    <w:rsid w:val="009353B3"/>
    <w:rsid w:val="00952E8C"/>
    <w:rsid w:val="009757AC"/>
    <w:rsid w:val="00975A6A"/>
    <w:rsid w:val="00976DAF"/>
    <w:rsid w:val="00977B5A"/>
    <w:rsid w:val="0099565F"/>
    <w:rsid w:val="009963E4"/>
    <w:rsid w:val="009B072B"/>
    <w:rsid w:val="009C5340"/>
    <w:rsid w:val="009C5461"/>
    <w:rsid w:val="009E78F8"/>
    <w:rsid w:val="00A0196B"/>
    <w:rsid w:val="00A06496"/>
    <w:rsid w:val="00A07B5F"/>
    <w:rsid w:val="00A16D03"/>
    <w:rsid w:val="00A254FC"/>
    <w:rsid w:val="00A510A0"/>
    <w:rsid w:val="00A570DC"/>
    <w:rsid w:val="00A65743"/>
    <w:rsid w:val="00A97C24"/>
    <w:rsid w:val="00AA3267"/>
    <w:rsid w:val="00AA717A"/>
    <w:rsid w:val="00AB0302"/>
    <w:rsid w:val="00AB297A"/>
    <w:rsid w:val="00AC1E79"/>
    <w:rsid w:val="00AD03D1"/>
    <w:rsid w:val="00AD2F07"/>
    <w:rsid w:val="00AD7A05"/>
    <w:rsid w:val="00AE0614"/>
    <w:rsid w:val="00AE3F29"/>
    <w:rsid w:val="00AE6B69"/>
    <w:rsid w:val="00B1004F"/>
    <w:rsid w:val="00B13F69"/>
    <w:rsid w:val="00B176DB"/>
    <w:rsid w:val="00B17A05"/>
    <w:rsid w:val="00B235B7"/>
    <w:rsid w:val="00B3367B"/>
    <w:rsid w:val="00B34F3E"/>
    <w:rsid w:val="00B63B72"/>
    <w:rsid w:val="00B81614"/>
    <w:rsid w:val="00B830FF"/>
    <w:rsid w:val="00B87010"/>
    <w:rsid w:val="00BA6403"/>
    <w:rsid w:val="00BB14CD"/>
    <w:rsid w:val="00BB3A3B"/>
    <w:rsid w:val="00BB7DBC"/>
    <w:rsid w:val="00BD221C"/>
    <w:rsid w:val="00BD6F82"/>
    <w:rsid w:val="00BE7CA3"/>
    <w:rsid w:val="00BF11F3"/>
    <w:rsid w:val="00C12235"/>
    <w:rsid w:val="00C30872"/>
    <w:rsid w:val="00C41E4F"/>
    <w:rsid w:val="00C63C59"/>
    <w:rsid w:val="00C75016"/>
    <w:rsid w:val="00C8657D"/>
    <w:rsid w:val="00C94F7F"/>
    <w:rsid w:val="00C95AC7"/>
    <w:rsid w:val="00CA480F"/>
    <w:rsid w:val="00CA7F30"/>
    <w:rsid w:val="00CC06E6"/>
    <w:rsid w:val="00CC49E3"/>
    <w:rsid w:val="00CC4DCF"/>
    <w:rsid w:val="00CC5476"/>
    <w:rsid w:val="00CD11C5"/>
    <w:rsid w:val="00CD1CF6"/>
    <w:rsid w:val="00CD6660"/>
    <w:rsid w:val="00CF1164"/>
    <w:rsid w:val="00CF2AB6"/>
    <w:rsid w:val="00D004D9"/>
    <w:rsid w:val="00D17240"/>
    <w:rsid w:val="00D20AD8"/>
    <w:rsid w:val="00D236E1"/>
    <w:rsid w:val="00D24EDE"/>
    <w:rsid w:val="00D275B6"/>
    <w:rsid w:val="00D309E9"/>
    <w:rsid w:val="00D31729"/>
    <w:rsid w:val="00D35F16"/>
    <w:rsid w:val="00D4482B"/>
    <w:rsid w:val="00D6443A"/>
    <w:rsid w:val="00D72307"/>
    <w:rsid w:val="00D76E36"/>
    <w:rsid w:val="00D77570"/>
    <w:rsid w:val="00D80CD8"/>
    <w:rsid w:val="00D96B75"/>
    <w:rsid w:val="00D97771"/>
    <w:rsid w:val="00DA3757"/>
    <w:rsid w:val="00DC2CE4"/>
    <w:rsid w:val="00DE03AC"/>
    <w:rsid w:val="00DE5198"/>
    <w:rsid w:val="00E03D88"/>
    <w:rsid w:val="00E057E7"/>
    <w:rsid w:val="00E05ED9"/>
    <w:rsid w:val="00E06EE4"/>
    <w:rsid w:val="00E21606"/>
    <w:rsid w:val="00E24114"/>
    <w:rsid w:val="00E4787D"/>
    <w:rsid w:val="00E572E3"/>
    <w:rsid w:val="00E60B36"/>
    <w:rsid w:val="00E66272"/>
    <w:rsid w:val="00E808EE"/>
    <w:rsid w:val="00EA3E5E"/>
    <w:rsid w:val="00EB455F"/>
    <w:rsid w:val="00ED2797"/>
    <w:rsid w:val="00EE433F"/>
    <w:rsid w:val="00F00B0C"/>
    <w:rsid w:val="00F036E5"/>
    <w:rsid w:val="00F04A58"/>
    <w:rsid w:val="00F11DAF"/>
    <w:rsid w:val="00F22E92"/>
    <w:rsid w:val="00F25CBC"/>
    <w:rsid w:val="00F3483A"/>
    <w:rsid w:val="00F419D4"/>
    <w:rsid w:val="00F43805"/>
    <w:rsid w:val="00F47357"/>
    <w:rsid w:val="00F5749C"/>
    <w:rsid w:val="00F66644"/>
    <w:rsid w:val="00F710D2"/>
    <w:rsid w:val="00F7126D"/>
    <w:rsid w:val="00F72614"/>
    <w:rsid w:val="00F72C87"/>
    <w:rsid w:val="00F90A72"/>
    <w:rsid w:val="00F92DE3"/>
    <w:rsid w:val="00FA5CE2"/>
    <w:rsid w:val="00FA6552"/>
    <w:rsid w:val="00FB5715"/>
    <w:rsid w:val="00FB5807"/>
    <w:rsid w:val="00FC34B7"/>
    <w:rsid w:val="00FC4433"/>
    <w:rsid w:val="00FD2873"/>
    <w:rsid w:val="00FD4F9C"/>
    <w:rsid w:val="00FE0834"/>
    <w:rsid w:val="00FE74DF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E5194"/>
  <w15:chartTrackingRefBased/>
  <w15:docId w15:val="{2AE2F972-AF61-4EFF-9750-5A1A1C3A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D2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47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4735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7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47357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3172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31729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75219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2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2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5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32479;&#35745;&#20844;&#25253;\2020&#24180;\&#22270;&#3492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2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gdp!$A$2</c:f>
              <c:strCache>
                <c:ptCount val="1"/>
                <c:pt idx="0">
                  <c:v>总量（亿元）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0"/>
                  <c:y val="2.314814814814814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E07-4115-B01A-F5596C10B7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gdp!$B$1:$F$1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gdp!$B$2:$F$2</c:f>
              <c:numCache>
                <c:formatCode>0.00</c:formatCode>
                <c:ptCount val="5"/>
                <c:pt idx="0">
                  <c:v>1844.2086002607432</c:v>
                </c:pt>
                <c:pt idx="1">
                  <c:v>2080.1301107855884</c:v>
                </c:pt>
                <c:pt idx="2">
                  <c:v>2310.5979260294102</c:v>
                </c:pt>
                <c:pt idx="3">
                  <c:v>2516.4818433608525</c:v>
                </c:pt>
                <c:pt idx="4">
                  <c:v>2369.04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07-4115-B01A-F5596C10B7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8941968"/>
        <c:axId val="308941552"/>
      </c:barChart>
      <c:lineChart>
        <c:grouping val="standard"/>
        <c:varyColors val="0"/>
        <c:ser>
          <c:idx val="1"/>
          <c:order val="1"/>
          <c:tx>
            <c:strRef>
              <c:f>gdp!$A$3</c:f>
              <c:strCache>
                <c:ptCount val="1"/>
                <c:pt idx="0">
                  <c:v>增速（%）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3"/>
              <c:layout>
                <c:manualLayout>
                  <c:x val="3.6470687843336472E-2"/>
                  <c:y val="-5.33823756459508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E07-4115-B01A-F5596C10B7EC}"/>
                </c:ext>
              </c:extLst>
            </c:dLbl>
            <c:dLbl>
              <c:idx val="4"/>
              <c:layout>
                <c:manualLayout>
                  <c:x val="1.2298556430446092E-2"/>
                  <c:y val="6.979075532225053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E07-4115-B01A-F5596C10B7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gdp!$B$1:$F$1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gdp!$B$3:$F$3</c:f>
              <c:numCache>
                <c:formatCode>General</c:formatCode>
                <c:ptCount val="5"/>
                <c:pt idx="0">
                  <c:v>7.3</c:v>
                </c:pt>
                <c:pt idx="1">
                  <c:v>7.5</c:v>
                </c:pt>
                <c:pt idx="2">
                  <c:v>7.5</c:v>
                </c:pt>
                <c:pt idx="3">
                  <c:v>7.5</c:v>
                </c:pt>
                <c:pt idx="4">
                  <c:v>-5.9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E07-4115-B01A-F5596C10B7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3005072"/>
        <c:axId val="463004656"/>
      </c:lineChart>
      <c:catAx>
        <c:axId val="308941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08941552"/>
        <c:crosses val="autoZero"/>
        <c:auto val="1"/>
        <c:lblAlgn val="ctr"/>
        <c:lblOffset val="100"/>
        <c:noMultiLvlLbl val="0"/>
      </c:catAx>
      <c:valAx>
        <c:axId val="30894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08941968"/>
        <c:crosses val="autoZero"/>
        <c:crossBetween val="between"/>
      </c:valAx>
      <c:valAx>
        <c:axId val="463004656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63005072"/>
        <c:crosses val="max"/>
        <c:crossBetween val="between"/>
      </c:valAx>
      <c:catAx>
        <c:axId val="46300507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6300465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粮食产量!$B$1:$F$1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粮食产量!$B$2:$F$2</c:f>
              <c:numCache>
                <c:formatCode>General</c:formatCode>
                <c:ptCount val="5"/>
                <c:pt idx="0">
                  <c:v>457.47</c:v>
                </c:pt>
                <c:pt idx="1">
                  <c:v>470.33</c:v>
                </c:pt>
                <c:pt idx="2">
                  <c:v>473.39</c:v>
                </c:pt>
                <c:pt idx="3">
                  <c:v>451.17</c:v>
                </c:pt>
                <c:pt idx="4">
                  <c:v>449.82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2D-453B-A0E4-AF00ABF048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2520192"/>
        <c:axId val="82519360"/>
      </c:barChart>
      <c:catAx>
        <c:axId val="82520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2519360"/>
        <c:crosses val="autoZero"/>
        <c:auto val="1"/>
        <c:lblAlgn val="ctr"/>
        <c:lblOffset val="100"/>
        <c:noMultiLvlLbl val="0"/>
      </c:catAx>
      <c:valAx>
        <c:axId val="82519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2520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社消!$A$2</c:f>
              <c:strCache>
                <c:ptCount val="1"/>
                <c:pt idx="0">
                  <c:v>总量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社消!$B$1:$F$1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社消!$B$2:$F$2</c:f>
              <c:numCache>
                <c:formatCode>0.00</c:formatCode>
                <c:ptCount val="5"/>
                <c:pt idx="0">
                  <c:v>1208.6119790253929</c:v>
                </c:pt>
                <c:pt idx="1">
                  <c:v>1350.7678420461712</c:v>
                </c:pt>
                <c:pt idx="2">
                  <c:v>1505.4820085468032</c:v>
                </c:pt>
                <c:pt idx="3">
                  <c:v>1671.4651628055049</c:v>
                </c:pt>
                <c:pt idx="4">
                  <c:v>1284.49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E8-45CC-B37E-838ADF3A18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9425088"/>
        <c:axId val="539424256"/>
      </c:barChart>
      <c:catAx>
        <c:axId val="539425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39424256"/>
        <c:crosses val="autoZero"/>
        <c:auto val="1"/>
        <c:lblAlgn val="ctr"/>
        <c:lblOffset val="100"/>
        <c:noMultiLvlLbl val="0"/>
      </c:catAx>
      <c:valAx>
        <c:axId val="539424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39425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地方一般预算收入!$C$1:$G$1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地方一般预算收入!$C$2:$G$2</c:f>
              <c:numCache>
                <c:formatCode>0.00</c:formatCode>
                <c:ptCount val="5"/>
                <c:pt idx="0">
                  <c:v>115.44889999999999</c:v>
                </c:pt>
                <c:pt idx="1">
                  <c:v>122.49630000000001</c:v>
                </c:pt>
                <c:pt idx="2">
                  <c:v>134.31</c:v>
                </c:pt>
                <c:pt idx="3">
                  <c:v>139.41999999999999</c:v>
                </c:pt>
                <c:pt idx="4">
                  <c:v>105.4136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85-4062-B316-C2672EF917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9425504"/>
        <c:axId val="539424672"/>
      </c:barChart>
      <c:catAx>
        <c:axId val="539425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39424672"/>
        <c:crosses val="autoZero"/>
        <c:auto val="1"/>
        <c:lblAlgn val="ctr"/>
        <c:lblOffset val="100"/>
        <c:noMultiLvlLbl val="0"/>
      </c:catAx>
      <c:valAx>
        <c:axId val="539424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39425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7C0C5-9AA0-49AE-BECF-0CF7BFFA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12</Pages>
  <Words>752</Words>
  <Characters>4293</Characters>
  <Application>Microsoft Office Word</Application>
  <DocSecurity>0</DocSecurity>
  <Lines>35</Lines>
  <Paragraphs>10</Paragraphs>
  <ScaleCrop>false</ScaleCrop>
  <Company>Microsoft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</dc:creator>
  <cp:keywords/>
  <dc:description/>
  <cp:lastModifiedBy>lj</cp:lastModifiedBy>
  <cp:revision>158</cp:revision>
  <cp:lastPrinted>2021-04-16T03:53:00Z</cp:lastPrinted>
  <dcterms:created xsi:type="dcterms:W3CDTF">2021-03-22T10:29:00Z</dcterms:created>
  <dcterms:modified xsi:type="dcterms:W3CDTF">2021-04-16T08:38:00Z</dcterms:modified>
</cp:coreProperties>
</file>